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E8" w:rsidRPr="004D165D" w:rsidRDefault="00D747E8" w:rsidP="00D747E8">
      <w:pPr>
        <w:jc w:val="center"/>
        <w:rPr>
          <w:rFonts w:ascii="黑体" w:eastAsia="黑体"/>
          <w:b/>
          <w:color w:val="000000"/>
          <w:sz w:val="100"/>
          <w:szCs w:val="100"/>
        </w:rPr>
      </w:pPr>
      <w:r w:rsidRPr="004D165D">
        <w:rPr>
          <w:rFonts w:ascii="黑体" w:eastAsia="黑体" w:hint="eastAsia"/>
          <w:b/>
          <w:color w:val="FF0000"/>
          <w:spacing w:val="11"/>
          <w:kern w:val="0"/>
          <w:sz w:val="100"/>
          <w:szCs w:val="100"/>
        </w:rPr>
        <w:t>北京国家会计学</w:t>
      </w:r>
      <w:r w:rsidRPr="004D165D">
        <w:rPr>
          <w:rFonts w:ascii="黑体" w:eastAsia="黑体" w:hint="eastAsia"/>
          <w:b/>
          <w:color w:val="FF0000"/>
          <w:spacing w:val="3"/>
          <w:kern w:val="0"/>
          <w:sz w:val="100"/>
          <w:szCs w:val="100"/>
        </w:rPr>
        <w:t>院</w:t>
      </w:r>
    </w:p>
    <w:p w:rsidR="00D747E8" w:rsidRDefault="006E27E2" w:rsidP="00D747E8">
      <w:pPr>
        <w:widowControl/>
        <w:spacing w:before="240" w:after="240"/>
        <w:jc w:val="center"/>
        <w:outlineLvl w:val="2"/>
        <w:rPr>
          <w:rFonts w:ascii="宋体" w:hAnsi="宋体" w:cs="宋体"/>
          <w:b/>
          <w:sz w:val="30"/>
          <w:szCs w:val="30"/>
        </w:rPr>
      </w:pPr>
      <w:r>
        <w:rPr>
          <w:spacing w:val="50"/>
          <w:sz w:val="30"/>
          <w:szCs w:val="30"/>
        </w:rPr>
        <w:pict>
          <v:line id="Line 2" o:spid="_x0000_s1026" style="position:absolute;left:0;text-align:left;z-index:251660288" from="3.3pt,4.35pt" to="487.8pt,4.35pt" o:gfxdata="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vnqd9UAAAAJAQAADwAAAAAAAAABACAAAAAiAAAAZHJzL2Rvd25yZXYu&#10;eG1sUEsBAhQAFAAAAAgAh07iQDwBl8DFAQAAjAMAAA4AAAAAAAAAAQAgAAAAJAEAAGRycy9lMm9E&#10;b2MueG1sUEsFBgAAAAAGAAYAWQEAAFsFAAAAAA==&#10;" strokecolor="red" strokeweight="2pt"/>
        </w:pict>
      </w:r>
      <w:r w:rsidR="00D747E8" w:rsidRPr="00D747E8">
        <w:rPr>
          <w:rFonts w:ascii="宋体" w:hAnsi="宋体" w:cs="宋体" w:hint="eastAsia"/>
          <w:b/>
          <w:sz w:val="30"/>
          <w:szCs w:val="30"/>
        </w:rPr>
        <w:t>企业IPO与并购重组实务高级研修班</w:t>
      </w:r>
    </w:p>
    <w:p w:rsidR="00D747E8" w:rsidRPr="00D747E8" w:rsidRDefault="00D747E8" w:rsidP="00D747E8">
      <w:pPr>
        <w:widowControl/>
        <w:spacing w:before="120"/>
        <w:jc w:val="left"/>
        <w:outlineLvl w:val="2"/>
        <w:rPr>
          <w:rFonts w:ascii="宋体" w:hAnsi="宋体" w:cs="宋体"/>
          <w:b/>
          <w:bCs/>
          <w:kern w:val="0"/>
          <w:sz w:val="25"/>
          <w:szCs w:val="25"/>
        </w:rPr>
      </w:pPr>
      <w:r w:rsidRPr="00D747E8">
        <w:rPr>
          <w:rFonts w:ascii="宋体" w:hAnsi="宋体" w:cs="宋体"/>
          <w:b/>
          <w:bCs/>
          <w:kern w:val="0"/>
          <w:sz w:val="25"/>
        </w:rPr>
        <w:t>一、</w:t>
      </w:r>
      <w:r>
        <w:rPr>
          <w:rFonts w:ascii="宋体" w:hAnsi="宋体" w:cs="宋体" w:hint="eastAsia"/>
          <w:b/>
          <w:bCs/>
          <w:kern w:val="0"/>
          <w:sz w:val="25"/>
        </w:rPr>
        <w:t>教研</w:t>
      </w:r>
      <w:r w:rsidRPr="00D747E8">
        <w:rPr>
          <w:rFonts w:ascii="宋体" w:hAnsi="宋体" w:cs="宋体"/>
          <w:b/>
          <w:bCs/>
          <w:kern w:val="0"/>
          <w:sz w:val="25"/>
        </w:rPr>
        <w:t>背景</w:t>
      </w:r>
      <w:bookmarkStart w:id="0" w:name="_GoBack"/>
      <w:bookmarkEnd w:id="0"/>
    </w:p>
    <w:p w:rsidR="00294D2B" w:rsidRPr="006127F2" w:rsidRDefault="00294D2B" w:rsidP="00294D2B">
      <w:pPr>
        <w:widowControl/>
        <w:spacing w:line="360" w:lineRule="atLeast"/>
        <w:ind w:firstLine="420"/>
        <w:jc w:val="left"/>
        <w:rPr>
          <w:rFonts w:ascii="宋体" w:hAnsi="宋体" w:cs="宋体"/>
          <w:kern w:val="0"/>
          <w:sz w:val="22"/>
        </w:rPr>
      </w:pPr>
      <w:r w:rsidRPr="006127F2">
        <w:rPr>
          <w:rFonts w:ascii="宋体" w:hAnsi="宋体" w:cs="宋体" w:hint="eastAsia"/>
          <w:kern w:val="0"/>
          <w:sz w:val="22"/>
        </w:rPr>
        <w:t>积极培育公开透明、健康发展的资本市场，推进股票和债券发行交易制度改革，提高直接融资比重，降低杠杆率水平，是我国“十三五”规划的明确要求。股票市场繁荣、规范、稳定发展对于整个资本市场乃至国民经济发展至关重要。证监会等监管部门严阵以待，针对市场上违法、违规行为大力查处，显示出规范股票市场运行管理的决心。</w:t>
      </w:r>
    </w:p>
    <w:p w:rsidR="00294D2B" w:rsidRPr="006127F2" w:rsidRDefault="00294D2B" w:rsidP="00294D2B">
      <w:pPr>
        <w:widowControl/>
        <w:spacing w:line="360" w:lineRule="atLeast"/>
        <w:ind w:firstLine="420"/>
        <w:jc w:val="left"/>
        <w:rPr>
          <w:rFonts w:ascii="宋体" w:hAnsi="宋体" w:cs="宋体"/>
          <w:kern w:val="0"/>
          <w:sz w:val="22"/>
        </w:rPr>
      </w:pPr>
      <w:r w:rsidRPr="006127F2">
        <w:rPr>
          <w:rFonts w:ascii="宋体" w:hAnsi="宋体" w:cs="宋体" w:hint="eastAsia"/>
          <w:kern w:val="0"/>
          <w:sz w:val="22"/>
        </w:rPr>
        <w:t>面对强监管、重规范的宏观环境，企业的上市竞争会更加激烈，上市之路任重而道远。拟上市企业面对A股市场的低迷表现，又该如何设计重组方案，吸引投资者的眼光？企业又该如何考虑IPO定价的合理性，顺利通过监管层的审核？面对机构投资者的“喜新厌旧”，又该如何博弈杀出重围？企业能否再续A股不败神话，又该如何结合基本面规避高发行价的诱惑？在国内资本疯狂涌向海外市场的浪潮中，如何拔得头筹，做到墙内开花墙外香？这些都是摆在企业通向 IPO成功道路上的荆棘。</w:t>
      </w:r>
    </w:p>
    <w:p w:rsidR="00294D2B" w:rsidRDefault="00294D2B" w:rsidP="00294D2B">
      <w:pPr>
        <w:widowControl/>
        <w:spacing w:line="360" w:lineRule="atLeast"/>
        <w:ind w:firstLine="420"/>
        <w:jc w:val="left"/>
        <w:rPr>
          <w:rFonts w:ascii="宋体" w:hAnsi="宋体" w:cs="宋体"/>
          <w:kern w:val="0"/>
          <w:sz w:val="22"/>
        </w:rPr>
      </w:pPr>
      <w:r w:rsidRPr="006127F2">
        <w:rPr>
          <w:rFonts w:ascii="宋体" w:hAnsi="宋体" w:cs="宋体" w:hint="eastAsia"/>
          <w:kern w:val="0"/>
          <w:sz w:val="22"/>
        </w:rPr>
        <w:t>为此，北京国家会计学院将在2018年的培训经验基础上，于2019年继续推出“企业IPO与并购重组实务操作高级研修班”。</w:t>
      </w:r>
    </w:p>
    <w:p w:rsidR="00D747E8" w:rsidRPr="00D747E8" w:rsidRDefault="00D747E8" w:rsidP="00D747E8">
      <w:pPr>
        <w:widowControl/>
        <w:spacing w:before="120"/>
        <w:jc w:val="left"/>
        <w:outlineLvl w:val="2"/>
        <w:rPr>
          <w:rFonts w:ascii="宋体" w:hAnsi="宋体" w:cs="宋体"/>
          <w:b/>
          <w:bCs/>
          <w:kern w:val="0"/>
          <w:sz w:val="25"/>
        </w:rPr>
      </w:pPr>
      <w:r>
        <w:rPr>
          <w:rFonts w:ascii="宋体" w:hAnsi="宋体" w:cs="宋体"/>
          <w:b/>
          <w:bCs/>
          <w:kern w:val="0"/>
          <w:sz w:val="25"/>
        </w:rPr>
        <w:t>二、</w:t>
      </w:r>
      <w:r>
        <w:rPr>
          <w:rFonts w:ascii="宋体" w:hAnsi="宋体" w:cs="宋体" w:hint="eastAsia"/>
          <w:b/>
          <w:bCs/>
          <w:kern w:val="0"/>
          <w:sz w:val="25"/>
        </w:rPr>
        <w:t>教研</w:t>
      </w:r>
      <w:r w:rsidRPr="00D747E8">
        <w:rPr>
          <w:rFonts w:ascii="宋体" w:hAnsi="宋体" w:cs="宋体"/>
          <w:b/>
          <w:bCs/>
          <w:kern w:val="0"/>
          <w:sz w:val="25"/>
        </w:rPr>
        <w:t>收益</w:t>
      </w:r>
    </w:p>
    <w:p w:rsidR="006F2586" w:rsidRPr="006F2586" w:rsidRDefault="006F2586" w:rsidP="006F2586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/>
          <w:kern w:val="0"/>
          <w:szCs w:val="21"/>
        </w:rPr>
        <w:t>·政策解读——了解IPO市场监管最新政策及发展趋势；</w:t>
      </w:r>
    </w:p>
    <w:p w:rsidR="006F2586" w:rsidRPr="006F2586" w:rsidRDefault="006F2586" w:rsidP="006F2586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/>
          <w:kern w:val="0"/>
          <w:szCs w:val="21"/>
        </w:rPr>
        <w:t>·成本收益——分析企业IPO成本与收益，协助企业明确上市目标并选择最佳上市时机；</w:t>
      </w:r>
    </w:p>
    <w:p w:rsidR="006F2586" w:rsidRPr="006F2586" w:rsidRDefault="006F2586" w:rsidP="006F2586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/>
          <w:kern w:val="0"/>
          <w:szCs w:val="21"/>
        </w:rPr>
        <w:t>·关键要点——全方位解读企业IPO的过程，明确IPO中涉及的财务、税务和法律问题；</w:t>
      </w:r>
    </w:p>
    <w:p w:rsidR="006F2586" w:rsidRPr="006F2586" w:rsidRDefault="006F2586" w:rsidP="00D747E8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/>
          <w:kern w:val="0"/>
          <w:szCs w:val="21"/>
        </w:rPr>
        <w:t>·路径设计——深入解剖企业成功上市的模式，帮助企业解决上市过程中面临的实际问题。</w:t>
      </w:r>
    </w:p>
    <w:p w:rsidR="00D747E8" w:rsidRPr="00D747E8" w:rsidRDefault="00D747E8" w:rsidP="00D747E8">
      <w:pPr>
        <w:widowControl/>
        <w:spacing w:before="120"/>
        <w:jc w:val="left"/>
        <w:outlineLvl w:val="2"/>
        <w:rPr>
          <w:rFonts w:ascii="宋体" w:hAnsi="宋体" w:cs="宋体"/>
          <w:b/>
          <w:bCs/>
          <w:kern w:val="0"/>
          <w:sz w:val="25"/>
        </w:rPr>
      </w:pPr>
      <w:r w:rsidRPr="00D747E8">
        <w:rPr>
          <w:rFonts w:ascii="宋体" w:hAnsi="宋体" w:cs="宋体"/>
          <w:b/>
          <w:bCs/>
          <w:kern w:val="0"/>
          <w:sz w:val="25"/>
        </w:rPr>
        <w:t>三、</w:t>
      </w:r>
      <w:r>
        <w:rPr>
          <w:rFonts w:ascii="宋体" w:hAnsi="宋体" w:cs="宋体" w:hint="eastAsia"/>
          <w:b/>
          <w:bCs/>
          <w:kern w:val="0"/>
          <w:sz w:val="25"/>
        </w:rPr>
        <w:t>目标学员</w:t>
      </w:r>
    </w:p>
    <w:p w:rsidR="006F2586" w:rsidRPr="006F2586" w:rsidRDefault="006F2586" w:rsidP="006F2586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/>
          <w:kern w:val="0"/>
          <w:szCs w:val="21"/>
        </w:rPr>
        <w:t>·拟上市企业CEO、CFO、董事会秘书等高管；</w:t>
      </w:r>
    </w:p>
    <w:p w:rsidR="006F2586" w:rsidRPr="006F2586" w:rsidRDefault="006F2586" w:rsidP="006F2586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/>
          <w:kern w:val="0"/>
          <w:szCs w:val="21"/>
        </w:rPr>
        <w:t>·IPO运作项目经理、财务经理；</w:t>
      </w:r>
    </w:p>
    <w:p w:rsidR="006F2586" w:rsidRPr="006F2586" w:rsidRDefault="006F2586" w:rsidP="006F2586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/>
          <w:kern w:val="0"/>
          <w:szCs w:val="21"/>
        </w:rPr>
        <w:t>·投资机构、会计师事务所、律师事务所等中介从业人员；</w:t>
      </w:r>
    </w:p>
    <w:p w:rsidR="006F2586" w:rsidRPr="006F2586" w:rsidRDefault="006F2586" w:rsidP="00D747E8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/>
          <w:kern w:val="0"/>
          <w:szCs w:val="21"/>
        </w:rPr>
        <w:t>·高校从事财务管理、投资专业授课与研究的专业教师</w:t>
      </w:r>
    </w:p>
    <w:p w:rsidR="00D747E8" w:rsidRPr="00D747E8" w:rsidRDefault="00D747E8" w:rsidP="00D747E8">
      <w:pPr>
        <w:widowControl/>
        <w:spacing w:before="120"/>
        <w:jc w:val="left"/>
        <w:outlineLvl w:val="2"/>
        <w:rPr>
          <w:rFonts w:ascii="宋体" w:hAnsi="宋体" w:cs="宋体"/>
          <w:b/>
          <w:bCs/>
          <w:kern w:val="0"/>
          <w:sz w:val="25"/>
        </w:rPr>
      </w:pPr>
      <w:r w:rsidRPr="00D747E8">
        <w:rPr>
          <w:rFonts w:ascii="宋体" w:hAnsi="宋体" w:cs="宋体"/>
          <w:b/>
          <w:bCs/>
          <w:kern w:val="0"/>
          <w:sz w:val="25"/>
        </w:rPr>
        <w:t>四、</w:t>
      </w:r>
      <w:r>
        <w:rPr>
          <w:rFonts w:ascii="宋体" w:hAnsi="宋体" w:cs="宋体" w:hint="eastAsia"/>
          <w:b/>
          <w:bCs/>
          <w:kern w:val="0"/>
          <w:sz w:val="25"/>
        </w:rPr>
        <w:t>主要</w:t>
      </w:r>
      <w:r w:rsidRPr="00D747E8">
        <w:rPr>
          <w:rFonts w:ascii="宋体" w:hAnsi="宋体" w:cs="宋体"/>
          <w:b/>
          <w:bCs/>
          <w:kern w:val="0"/>
          <w:sz w:val="25"/>
        </w:rPr>
        <w:t>内容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b/>
          <w:bCs/>
          <w:kern w:val="0"/>
        </w:rPr>
      </w:pPr>
      <w:r w:rsidRPr="00294D2B">
        <w:rPr>
          <w:rFonts w:ascii="宋体" w:hAnsi="宋体" w:cs="宋体" w:hint="eastAsia"/>
          <w:b/>
          <w:bCs/>
          <w:kern w:val="0"/>
        </w:rPr>
        <w:t>（一）IPO宏观环境分析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bCs/>
          <w:kern w:val="0"/>
        </w:rPr>
      </w:pPr>
      <w:r w:rsidRPr="00294D2B">
        <w:rPr>
          <w:rFonts w:ascii="宋体" w:hAnsi="宋体" w:cs="宋体" w:hint="eastAsia"/>
          <w:bCs/>
          <w:kern w:val="0"/>
        </w:rPr>
        <w:t>1.国内外多层次资本市场介绍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bCs/>
          <w:kern w:val="0"/>
        </w:rPr>
      </w:pPr>
      <w:r w:rsidRPr="00294D2B">
        <w:rPr>
          <w:rFonts w:ascii="宋体" w:hAnsi="宋体" w:cs="宋体" w:hint="eastAsia"/>
          <w:bCs/>
          <w:kern w:val="0"/>
        </w:rPr>
        <w:t>2.国内资本市场发展现状与趋势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bCs/>
          <w:kern w:val="0"/>
        </w:rPr>
      </w:pPr>
      <w:r w:rsidRPr="00294D2B">
        <w:rPr>
          <w:rFonts w:ascii="宋体" w:hAnsi="宋体" w:cs="宋体" w:hint="eastAsia"/>
          <w:bCs/>
          <w:kern w:val="0"/>
        </w:rPr>
        <w:t>3.国际宏观经济、资本市场发展趋势及对我国影响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b/>
          <w:bCs/>
          <w:kern w:val="0"/>
        </w:rPr>
      </w:pPr>
      <w:r w:rsidRPr="00294D2B">
        <w:rPr>
          <w:rFonts w:ascii="宋体" w:hAnsi="宋体" w:cs="宋体" w:hint="eastAsia"/>
          <w:b/>
          <w:bCs/>
          <w:kern w:val="0"/>
        </w:rPr>
        <w:t>（二）IPO政策解读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1.最新监管政策解读与风险点识别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2.IPO的现状以及对企业上市的影响和分析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3.</w:t>
      </w:r>
      <w:proofErr w:type="gramStart"/>
      <w:r w:rsidRPr="00294D2B">
        <w:rPr>
          <w:rFonts w:ascii="宋体" w:hAnsi="宋体" w:cs="宋体" w:hint="eastAsia"/>
          <w:kern w:val="0"/>
          <w:szCs w:val="21"/>
        </w:rPr>
        <w:t>科创板</w:t>
      </w:r>
      <w:proofErr w:type="gramEnd"/>
      <w:r w:rsidRPr="00294D2B">
        <w:rPr>
          <w:rFonts w:ascii="宋体" w:hAnsi="宋体" w:cs="宋体" w:hint="eastAsia"/>
          <w:kern w:val="0"/>
          <w:szCs w:val="21"/>
        </w:rPr>
        <w:t>上市条件、试点注册制及对发行、上市、信披、交易及投资者适当性的管理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4.存托凭证CDR的试点企业、发行、上市及交易条件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lastRenderedPageBreak/>
        <w:t>5.新三板企业系统性风险与应对策略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6.境外资本市场介绍（包括上市方式、地点和优劣势比较分析）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b/>
          <w:bCs/>
          <w:kern w:val="0"/>
        </w:rPr>
      </w:pPr>
      <w:r w:rsidRPr="00294D2B">
        <w:rPr>
          <w:rFonts w:ascii="宋体" w:hAnsi="宋体" w:cs="宋体" w:hint="eastAsia"/>
          <w:b/>
          <w:bCs/>
          <w:kern w:val="0"/>
        </w:rPr>
        <w:t>（三）企业上市项目准备与改制重组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1.IPO项目准备与管理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2.IPO尽职调查实务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3.企业改制重组的主要工作及上市辅导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4.企业并购重组交易方案设计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5.并购重组的典型案例分析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6.IPO估值模型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b/>
          <w:bCs/>
          <w:kern w:val="0"/>
        </w:rPr>
      </w:pPr>
      <w:r w:rsidRPr="00294D2B">
        <w:rPr>
          <w:rFonts w:ascii="宋体" w:hAnsi="宋体" w:cs="宋体" w:hint="eastAsia"/>
          <w:b/>
          <w:bCs/>
          <w:kern w:val="0"/>
        </w:rPr>
        <w:t>（四）企业上市中的法律事项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1.股权融资的相关法律问题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2.IPO上市的监管侧重及法律法规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b/>
          <w:bCs/>
          <w:kern w:val="0"/>
        </w:rPr>
      </w:pPr>
      <w:r w:rsidRPr="00294D2B">
        <w:rPr>
          <w:rFonts w:ascii="宋体" w:hAnsi="宋体" w:cs="宋体" w:hint="eastAsia"/>
          <w:b/>
          <w:bCs/>
          <w:kern w:val="0"/>
        </w:rPr>
        <w:t>（五）企业上市财务会计与审计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1.IPO中涉及的企业会计准则重点与难点问题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2.拟上市公司内部控制建设与内部控制评价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3.IPO审计的特殊考虑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b/>
          <w:bCs/>
          <w:kern w:val="0"/>
        </w:rPr>
      </w:pPr>
      <w:r w:rsidRPr="00294D2B">
        <w:rPr>
          <w:rFonts w:ascii="宋体" w:hAnsi="宋体" w:cs="宋体" w:hint="eastAsia"/>
          <w:b/>
          <w:bCs/>
          <w:kern w:val="0"/>
        </w:rPr>
        <w:t>（六）企业上市中的涉税事项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1.股</w:t>
      </w:r>
      <w:proofErr w:type="gramStart"/>
      <w:r w:rsidRPr="00294D2B">
        <w:rPr>
          <w:rFonts w:ascii="宋体" w:hAnsi="宋体" w:cs="宋体" w:hint="eastAsia"/>
          <w:kern w:val="0"/>
          <w:szCs w:val="21"/>
        </w:rPr>
        <w:t>改涉及</w:t>
      </w:r>
      <w:proofErr w:type="gramEnd"/>
      <w:r w:rsidRPr="00294D2B">
        <w:rPr>
          <w:rFonts w:ascii="宋体" w:hAnsi="宋体" w:cs="宋体" w:hint="eastAsia"/>
          <w:kern w:val="0"/>
          <w:szCs w:val="21"/>
        </w:rPr>
        <w:t>的主要税务问题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2.上市主体股权架构涉及的税务问题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3.股权交易涉及的主要税务问题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4.企业吸收合并涉及的主要税务事项</w:t>
      </w:r>
    </w:p>
    <w:p w:rsidR="00294D2B" w:rsidRPr="00294D2B" w:rsidRDefault="00294D2B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5.如何降低上市的税务成本和风险</w:t>
      </w:r>
    </w:p>
    <w:p w:rsidR="00294D2B" w:rsidRPr="00294D2B" w:rsidRDefault="00294D2B" w:rsidP="006F2586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294D2B">
        <w:rPr>
          <w:rFonts w:ascii="宋体" w:hAnsi="宋体" w:cs="宋体" w:hint="eastAsia"/>
          <w:kern w:val="0"/>
          <w:szCs w:val="21"/>
        </w:rPr>
        <w:t>6.历史遗留的税务问题(财税规范、补税等)</w:t>
      </w:r>
    </w:p>
    <w:p w:rsidR="006F2586" w:rsidRPr="006F2586" w:rsidRDefault="006F2586" w:rsidP="006F2586">
      <w:pPr>
        <w:widowControl/>
        <w:spacing w:before="120"/>
        <w:jc w:val="left"/>
        <w:outlineLvl w:val="2"/>
        <w:rPr>
          <w:rFonts w:ascii="宋体" w:hAnsi="宋体" w:cs="宋体"/>
          <w:b/>
          <w:bCs/>
          <w:kern w:val="0"/>
          <w:sz w:val="25"/>
        </w:rPr>
      </w:pPr>
      <w:r w:rsidRPr="006F2586">
        <w:rPr>
          <w:rFonts w:ascii="宋体" w:hAnsi="宋体" w:cs="宋体"/>
          <w:b/>
          <w:bCs/>
          <w:kern w:val="0"/>
          <w:sz w:val="25"/>
        </w:rPr>
        <w:t>五、拟聘师资</w:t>
      </w:r>
    </w:p>
    <w:p w:rsidR="006F2586" w:rsidRPr="006F2586" w:rsidRDefault="006F2586" w:rsidP="006F2586">
      <w:pPr>
        <w:spacing w:line="360" w:lineRule="atLeast"/>
        <w:rPr>
          <w:szCs w:val="21"/>
        </w:rPr>
      </w:pPr>
      <w:r w:rsidRPr="006F2586">
        <w:rPr>
          <w:rFonts w:ascii="宋体" w:hAnsi="宋体" w:cs="宋体"/>
          <w:kern w:val="0"/>
          <w:szCs w:val="21"/>
        </w:rPr>
        <w:t>·</w:t>
      </w:r>
      <w:r w:rsidRPr="006F2586">
        <w:rPr>
          <w:szCs w:val="21"/>
        </w:rPr>
        <w:t>财政部、证监会</w:t>
      </w:r>
      <w:r w:rsidRPr="006F2586">
        <w:rPr>
          <w:szCs w:val="21"/>
        </w:rPr>
        <w:t>IPO</w:t>
      </w:r>
      <w:r w:rsidRPr="006F2586">
        <w:rPr>
          <w:szCs w:val="21"/>
        </w:rPr>
        <w:t>及并购重组相关政策制定专家</w:t>
      </w:r>
    </w:p>
    <w:p w:rsidR="006F2586" w:rsidRPr="006F2586" w:rsidRDefault="006F2586" w:rsidP="006F2586">
      <w:pPr>
        <w:spacing w:line="360" w:lineRule="atLeast"/>
        <w:rPr>
          <w:szCs w:val="21"/>
        </w:rPr>
      </w:pPr>
      <w:r w:rsidRPr="006F2586">
        <w:rPr>
          <w:rFonts w:ascii="宋体" w:hAnsi="宋体" w:cs="宋体"/>
          <w:kern w:val="0"/>
          <w:szCs w:val="21"/>
        </w:rPr>
        <w:t>·</w:t>
      </w:r>
      <w:r w:rsidRPr="006F2586">
        <w:rPr>
          <w:szCs w:val="21"/>
        </w:rPr>
        <w:t>IPO</w:t>
      </w:r>
      <w:r w:rsidRPr="006F2586">
        <w:rPr>
          <w:szCs w:val="21"/>
        </w:rPr>
        <w:t>及并购重组实务界资深专家</w:t>
      </w:r>
    </w:p>
    <w:p w:rsidR="006F2586" w:rsidRPr="006F2586" w:rsidRDefault="006F2586" w:rsidP="006F2586">
      <w:pPr>
        <w:spacing w:line="360" w:lineRule="atLeast"/>
        <w:rPr>
          <w:szCs w:val="21"/>
        </w:rPr>
      </w:pPr>
      <w:r w:rsidRPr="006F2586">
        <w:rPr>
          <w:rFonts w:ascii="宋体" w:hAnsi="宋体" w:cs="宋体"/>
          <w:kern w:val="0"/>
          <w:szCs w:val="21"/>
        </w:rPr>
        <w:t>·</w:t>
      </w:r>
      <w:r w:rsidRPr="006F2586">
        <w:rPr>
          <w:szCs w:val="21"/>
        </w:rPr>
        <w:t>北京国家会计学院及高校从事</w:t>
      </w:r>
      <w:r w:rsidRPr="006F2586">
        <w:rPr>
          <w:szCs w:val="21"/>
        </w:rPr>
        <w:t>IPO</w:t>
      </w:r>
      <w:r w:rsidRPr="006F2586">
        <w:rPr>
          <w:szCs w:val="21"/>
        </w:rPr>
        <w:t>教学及研究的理论专家</w:t>
      </w:r>
    </w:p>
    <w:p w:rsidR="00D747E8" w:rsidRPr="00D747E8" w:rsidRDefault="006F2586" w:rsidP="00D747E8">
      <w:pPr>
        <w:widowControl/>
        <w:spacing w:before="120"/>
        <w:jc w:val="left"/>
        <w:outlineLvl w:val="2"/>
        <w:rPr>
          <w:rFonts w:ascii="宋体" w:hAnsi="宋体" w:cs="宋体"/>
          <w:b/>
          <w:bCs/>
          <w:kern w:val="0"/>
          <w:sz w:val="25"/>
        </w:rPr>
      </w:pPr>
      <w:r>
        <w:rPr>
          <w:rFonts w:ascii="宋体" w:hAnsi="宋体" w:cs="宋体" w:hint="eastAsia"/>
          <w:b/>
          <w:bCs/>
          <w:kern w:val="0"/>
          <w:sz w:val="25"/>
        </w:rPr>
        <w:t>六</w:t>
      </w:r>
      <w:r w:rsidR="00D747E8" w:rsidRPr="00D747E8">
        <w:rPr>
          <w:rFonts w:ascii="宋体" w:hAnsi="宋体" w:cs="宋体"/>
          <w:b/>
          <w:bCs/>
          <w:kern w:val="0"/>
          <w:sz w:val="25"/>
        </w:rPr>
        <w:t>、师资团队</w:t>
      </w:r>
    </w:p>
    <w:p w:rsidR="00D747E8" w:rsidRPr="006F2586" w:rsidRDefault="00D747E8" w:rsidP="00D747E8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/>
          <w:kern w:val="0"/>
          <w:szCs w:val="21"/>
        </w:rPr>
        <w:t>·财政部、证监会IPO及并购重组相关政策制定专家</w:t>
      </w:r>
    </w:p>
    <w:p w:rsidR="00D747E8" w:rsidRPr="006F2586" w:rsidRDefault="00D747E8" w:rsidP="00D747E8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/>
          <w:kern w:val="0"/>
          <w:szCs w:val="21"/>
        </w:rPr>
        <w:t>·IPO及并购重组实务界资深专家</w:t>
      </w:r>
    </w:p>
    <w:p w:rsidR="00D747E8" w:rsidRPr="006F2586" w:rsidRDefault="00D747E8" w:rsidP="00D747E8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/>
          <w:kern w:val="0"/>
          <w:szCs w:val="21"/>
        </w:rPr>
        <w:t>·北京国家会计学院及高校从事IPO教学及研究的理论专家</w:t>
      </w:r>
    </w:p>
    <w:p w:rsidR="00D747E8" w:rsidRDefault="006F2586" w:rsidP="00D747E8">
      <w:pPr>
        <w:widowControl/>
        <w:spacing w:before="120"/>
        <w:jc w:val="left"/>
        <w:outlineLvl w:val="2"/>
        <w:rPr>
          <w:rFonts w:ascii="宋体" w:hAnsi="宋体" w:cs="宋体"/>
          <w:b/>
          <w:bCs/>
          <w:kern w:val="0"/>
          <w:sz w:val="25"/>
        </w:rPr>
      </w:pPr>
      <w:r>
        <w:rPr>
          <w:rFonts w:ascii="宋体" w:hAnsi="宋体" w:cs="宋体" w:hint="eastAsia"/>
          <w:b/>
          <w:bCs/>
          <w:kern w:val="0"/>
          <w:sz w:val="25"/>
        </w:rPr>
        <w:t>七</w:t>
      </w:r>
      <w:r w:rsidR="00D747E8" w:rsidRPr="00D747E8">
        <w:rPr>
          <w:rFonts w:ascii="宋体" w:hAnsi="宋体" w:cs="宋体"/>
          <w:b/>
          <w:bCs/>
          <w:kern w:val="0"/>
          <w:sz w:val="25"/>
        </w:rPr>
        <w:t>、时间与地点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337"/>
        <w:gridCol w:w="1980"/>
        <w:gridCol w:w="1845"/>
        <w:gridCol w:w="1140"/>
      </w:tblGrid>
      <w:tr w:rsidR="0062187E" w:rsidRPr="0062187E" w:rsidTr="0062187E">
        <w:trPr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序号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报到时间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培训时间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结束时间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培训地点</w:t>
            </w:r>
          </w:p>
        </w:tc>
      </w:tr>
      <w:tr w:rsidR="0062187E" w:rsidRPr="0062187E" w:rsidTr="0062187E">
        <w:trPr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总第</w:t>
            </w:r>
            <w:r w:rsidRPr="0062187E">
              <w:rPr>
                <w:rFonts w:hint="eastAsia"/>
                <w:color w:val="535455"/>
                <w:szCs w:val="21"/>
              </w:rPr>
              <w:t>11</w:t>
            </w:r>
            <w:r w:rsidRPr="0062187E">
              <w:rPr>
                <w:color w:val="535455"/>
                <w:szCs w:val="21"/>
              </w:rPr>
              <w:t>期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3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color w:val="535455"/>
                <w:szCs w:val="21"/>
              </w:rPr>
              <w:t>2</w:t>
            </w:r>
            <w:r w:rsidRPr="0062187E">
              <w:rPr>
                <w:rFonts w:hint="eastAsia"/>
                <w:color w:val="535455"/>
                <w:szCs w:val="21"/>
              </w:rPr>
              <w:t>2</w:t>
            </w:r>
            <w:r w:rsidRPr="0062187E">
              <w:rPr>
                <w:color w:val="535455"/>
                <w:szCs w:val="21"/>
              </w:rPr>
              <w:t>日全天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3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color w:val="535455"/>
                <w:szCs w:val="21"/>
              </w:rPr>
              <w:t>2</w:t>
            </w:r>
            <w:r w:rsidRPr="0062187E">
              <w:rPr>
                <w:rFonts w:hint="eastAsia"/>
                <w:color w:val="535455"/>
                <w:szCs w:val="21"/>
              </w:rPr>
              <w:t>3</w:t>
            </w:r>
            <w:r w:rsidRPr="0062187E">
              <w:rPr>
                <w:color w:val="535455"/>
                <w:szCs w:val="21"/>
              </w:rPr>
              <w:t>日</w:t>
            </w:r>
            <w:r w:rsidRPr="0062187E">
              <w:rPr>
                <w:color w:val="535455"/>
                <w:szCs w:val="21"/>
              </w:rPr>
              <w:t>-2</w:t>
            </w:r>
            <w:r w:rsidRPr="0062187E">
              <w:rPr>
                <w:rFonts w:hint="eastAsia"/>
                <w:color w:val="535455"/>
                <w:szCs w:val="21"/>
              </w:rPr>
              <w:t>6</w:t>
            </w:r>
            <w:r w:rsidRPr="0062187E">
              <w:rPr>
                <w:color w:val="535455"/>
                <w:szCs w:val="21"/>
              </w:rPr>
              <w:t>日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3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color w:val="535455"/>
                <w:szCs w:val="21"/>
              </w:rPr>
              <w:t>2</w:t>
            </w:r>
            <w:r w:rsidRPr="0062187E">
              <w:rPr>
                <w:rFonts w:hint="eastAsia"/>
                <w:color w:val="535455"/>
                <w:szCs w:val="21"/>
              </w:rPr>
              <w:t>6</w:t>
            </w:r>
            <w:r w:rsidRPr="0062187E">
              <w:rPr>
                <w:color w:val="535455"/>
                <w:szCs w:val="21"/>
              </w:rPr>
              <w:t>日</w:t>
            </w:r>
            <w:r w:rsidRPr="0062187E">
              <w:rPr>
                <w:color w:val="535455"/>
                <w:szCs w:val="21"/>
              </w:rPr>
              <w:t>12</w:t>
            </w:r>
            <w:r w:rsidRPr="0062187E">
              <w:rPr>
                <w:color w:val="535455"/>
                <w:szCs w:val="21"/>
              </w:rPr>
              <w:t>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北京</w:t>
            </w:r>
          </w:p>
        </w:tc>
      </w:tr>
      <w:tr w:rsidR="0062187E" w:rsidRPr="0062187E" w:rsidTr="0062187E">
        <w:trPr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总第</w:t>
            </w:r>
            <w:r w:rsidRPr="0062187E">
              <w:rPr>
                <w:rFonts w:hint="eastAsia"/>
                <w:color w:val="535455"/>
                <w:szCs w:val="21"/>
              </w:rPr>
              <w:t>12</w:t>
            </w:r>
            <w:r w:rsidRPr="0062187E">
              <w:rPr>
                <w:color w:val="535455"/>
                <w:szCs w:val="21"/>
              </w:rPr>
              <w:t>期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5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color w:val="535455"/>
                <w:szCs w:val="21"/>
              </w:rPr>
              <w:t>1</w:t>
            </w:r>
            <w:r w:rsidRPr="0062187E">
              <w:rPr>
                <w:rFonts w:hint="eastAsia"/>
                <w:color w:val="535455"/>
                <w:szCs w:val="21"/>
              </w:rPr>
              <w:t>7</w:t>
            </w:r>
            <w:r w:rsidRPr="0062187E">
              <w:rPr>
                <w:color w:val="535455"/>
                <w:szCs w:val="21"/>
              </w:rPr>
              <w:t>日全天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5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color w:val="535455"/>
                <w:szCs w:val="21"/>
              </w:rPr>
              <w:t>1</w:t>
            </w:r>
            <w:r w:rsidRPr="0062187E">
              <w:rPr>
                <w:rFonts w:hint="eastAsia"/>
                <w:color w:val="535455"/>
                <w:szCs w:val="21"/>
              </w:rPr>
              <w:t>8</w:t>
            </w:r>
            <w:r w:rsidRPr="0062187E">
              <w:rPr>
                <w:color w:val="535455"/>
                <w:szCs w:val="21"/>
              </w:rPr>
              <w:t>日</w:t>
            </w:r>
            <w:r w:rsidRPr="0062187E">
              <w:rPr>
                <w:color w:val="535455"/>
                <w:szCs w:val="21"/>
              </w:rPr>
              <w:t>-2</w:t>
            </w:r>
            <w:r w:rsidRPr="0062187E">
              <w:rPr>
                <w:rFonts w:hint="eastAsia"/>
                <w:color w:val="535455"/>
                <w:szCs w:val="21"/>
              </w:rPr>
              <w:t>1</w:t>
            </w:r>
            <w:r w:rsidRPr="0062187E">
              <w:rPr>
                <w:color w:val="535455"/>
                <w:szCs w:val="21"/>
              </w:rPr>
              <w:t>日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5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color w:val="535455"/>
                <w:szCs w:val="21"/>
              </w:rPr>
              <w:t>2</w:t>
            </w:r>
            <w:r w:rsidRPr="0062187E">
              <w:rPr>
                <w:rFonts w:hint="eastAsia"/>
                <w:color w:val="535455"/>
                <w:szCs w:val="21"/>
              </w:rPr>
              <w:t>1</w:t>
            </w:r>
            <w:r w:rsidRPr="0062187E">
              <w:rPr>
                <w:color w:val="535455"/>
                <w:szCs w:val="21"/>
              </w:rPr>
              <w:t>日</w:t>
            </w:r>
            <w:r w:rsidRPr="0062187E">
              <w:rPr>
                <w:color w:val="535455"/>
                <w:szCs w:val="21"/>
              </w:rPr>
              <w:t>12</w:t>
            </w:r>
            <w:r w:rsidRPr="0062187E">
              <w:rPr>
                <w:color w:val="535455"/>
                <w:szCs w:val="21"/>
              </w:rPr>
              <w:t>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北京</w:t>
            </w:r>
          </w:p>
        </w:tc>
      </w:tr>
      <w:tr w:rsidR="0062187E" w:rsidRPr="0062187E" w:rsidTr="0062187E">
        <w:trPr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总第</w:t>
            </w:r>
            <w:r w:rsidRPr="0062187E">
              <w:rPr>
                <w:rFonts w:hint="eastAsia"/>
                <w:color w:val="535455"/>
                <w:szCs w:val="21"/>
              </w:rPr>
              <w:t>13</w:t>
            </w:r>
            <w:r w:rsidRPr="0062187E">
              <w:rPr>
                <w:color w:val="535455"/>
                <w:szCs w:val="21"/>
              </w:rPr>
              <w:t>期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6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color w:val="535455"/>
                <w:szCs w:val="21"/>
              </w:rPr>
              <w:t>2</w:t>
            </w:r>
            <w:r w:rsidRPr="0062187E">
              <w:rPr>
                <w:rFonts w:hint="eastAsia"/>
                <w:color w:val="535455"/>
                <w:szCs w:val="21"/>
              </w:rPr>
              <w:t>1</w:t>
            </w:r>
            <w:r w:rsidRPr="0062187E">
              <w:rPr>
                <w:color w:val="535455"/>
                <w:szCs w:val="21"/>
              </w:rPr>
              <w:t>日全天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6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color w:val="535455"/>
                <w:szCs w:val="21"/>
              </w:rPr>
              <w:t>2</w:t>
            </w:r>
            <w:r w:rsidRPr="0062187E">
              <w:rPr>
                <w:rFonts w:hint="eastAsia"/>
                <w:color w:val="535455"/>
                <w:szCs w:val="21"/>
              </w:rPr>
              <w:t>2</w:t>
            </w:r>
            <w:r w:rsidRPr="0062187E">
              <w:rPr>
                <w:color w:val="535455"/>
                <w:szCs w:val="21"/>
              </w:rPr>
              <w:t>日</w:t>
            </w:r>
            <w:r w:rsidRPr="0062187E">
              <w:rPr>
                <w:color w:val="535455"/>
                <w:szCs w:val="21"/>
              </w:rPr>
              <w:t>-2</w:t>
            </w:r>
            <w:r w:rsidRPr="0062187E">
              <w:rPr>
                <w:rFonts w:hint="eastAsia"/>
                <w:color w:val="535455"/>
                <w:szCs w:val="21"/>
              </w:rPr>
              <w:t>5</w:t>
            </w:r>
            <w:r w:rsidRPr="0062187E">
              <w:rPr>
                <w:color w:val="535455"/>
                <w:szCs w:val="21"/>
              </w:rPr>
              <w:t>日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6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color w:val="535455"/>
                <w:szCs w:val="21"/>
              </w:rPr>
              <w:t>2</w:t>
            </w:r>
            <w:r w:rsidRPr="0062187E">
              <w:rPr>
                <w:rFonts w:hint="eastAsia"/>
                <w:color w:val="535455"/>
                <w:szCs w:val="21"/>
              </w:rPr>
              <w:t>5</w:t>
            </w:r>
            <w:r w:rsidRPr="0062187E">
              <w:rPr>
                <w:color w:val="535455"/>
                <w:szCs w:val="21"/>
              </w:rPr>
              <w:t>日</w:t>
            </w:r>
            <w:r w:rsidRPr="0062187E">
              <w:rPr>
                <w:color w:val="535455"/>
                <w:szCs w:val="21"/>
              </w:rPr>
              <w:t>12</w:t>
            </w:r>
            <w:r w:rsidRPr="0062187E">
              <w:rPr>
                <w:color w:val="535455"/>
                <w:szCs w:val="21"/>
              </w:rPr>
              <w:t>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北京</w:t>
            </w:r>
          </w:p>
        </w:tc>
      </w:tr>
      <w:tr w:rsidR="0062187E" w:rsidRPr="0062187E" w:rsidTr="0062187E">
        <w:trPr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总第</w:t>
            </w:r>
            <w:r w:rsidRPr="0062187E">
              <w:rPr>
                <w:rFonts w:hint="eastAsia"/>
                <w:color w:val="535455"/>
                <w:szCs w:val="21"/>
              </w:rPr>
              <w:t>14</w:t>
            </w:r>
            <w:r w:rsidRPr="0062187E">
              <w:rPr>
                <w:color w:val="535455"/>
                <w:szCs w:val="21"/>
              </w:rPr>
              <w:t>期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rFonts w:hint="eastAsia"/>
                <w:color w:val="535455"/>
                <w:szCs w:val="21"/>
              </w:rPr>
              <w:t>7</w:t>
            </w:r>
            <w:r w:rsidRPr="0062187E">
              <w:rPr>
                <w:rFonts w:hint="eastAsia"/>
                <w:color w:val="535455"/>
                <w:szCs w:val="21"/>
              </w:rPr>
              <w:t>月</w:t>
            </w:r>
            <w:r w:rsidRPr="0062187E">
              <w:rPr>
                <w:rFonts w:hint="eastAsia"/>
                <w:color w:val="535455"/>
                <w:szCs w:val="21"/>
              </w:rPr>
              <w:t>26</w:t>
            </w:r>
            <w:r w:rsidRPr="0062187E">
              <w:rPr>
                <w:rFonts w:hint="eastAsia"/>
                <w:color w:val="535455"/>
                <w:szCs w:val="21"/>
              </w:rPr>
              <w:t>日全天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rFonts w:hint="eastAsia"/>
                <w:color w:val="535455"/>
                <w:szCs w:val="21"/>
              </w:rPr>
              <w:t>7</w:t>
            </w:r>
            <w:r w:rsidRPr="0062187E">
              <w:rPr>
                <w:rFonts w:hint="eastAsia"/>
                <w:color w:val="535455"/>
                <w:szCs w:val="21"/>
              </w:rPr>
              <w:t>月</w:t>
            </w:r>
            <w:r w:rsidRPr="0062187E">
              <w:rPr>
                <w:rFonts w:hint="eastAsia"/>
                <w:color w:val="535455"/>
                <w:szCs w:val="21"/>
              </w:rPr>
              <w:t>27</w:t>
            </w:r>
            <w:r w:rsidRPr="0062187E">
              <w:rPr>
                <w:rFonts w:hint="eastAsia"/>
                <w:color w:val="535455"/>
                <w:szCs w:val="21"/>
              </w:rPr>
              <w:t>日</w:t>
            </w:r>
            <w:r w:rsidRPr="0062187E">
              <w:rPr>
                <w:rFonts w:hint="eastAsia"/>
                <w:color w:val="535455"/>
                <w:szCs w:val="21"/>
              </w:rPr>
              <w:t>-30</w:t>
            </w:r>
            <w:r w:rsidRPr="0062187E">
              <w:rPr>
                <w:rFonts w:hint="eastAsia"/>
                <w:color w:val="535455"/>
                <w:szCs w:val="21"/>
              </w:rPr>
              <w:t>日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rFonts w:hint="eastAsia"/>
                <w:color w:val="535455"/>
                <w:szCs w:val="21"/>
              </w:rPr>
              <w:t>7</w:t>
            </w:r>
            <w:r w:rsidRPr="0062187E">
              <w:rPr>
                <w:rFonts w:hint="eastAsia"/>
                <w:color w:val="535455"/>
                <w:szCs w:val="21"/>
              </w:rPr>
              <w:t>月</w:t>
            </w:r>
            <w:r w:rsidRPr="0062187E">
              <w:rPr>
                <w:rFonts w:hint="eastAsia"/>
                <w:color w:val="535455"/>
                <w:szCs w:val="21"/>
              </w:rPr>
              <w:t>30</w:t>
            </w:r>
            <w:r w:rsidRPr="0062187E">
              <w:rPr>
                <w:rFonts w:hint="eastAsia"/>
                <w:color w:val="535455"/>
                <w:szCs w:val="21"/>
              </w:rPr>
              <w:t>日</w:t>
            </w:r>
            <w:r w:rsidRPr="0062187E">
              <w:rPr>
                <w:rFonts w:hint="eastAsia"/>
                <w:color w:val="535455"/>
                <w:szCs w:val="21"/>
              </w:rPr>
              <w:t>12</w:t>
            </w:r>
            <w:r w:rsidRPr="0062187E">
              <w:rPr>
                <w:rFonts w:hint="eastAsia"/>
                <w:color w:val="535455"/>
                <w:szCs w:val="21"/>
              </w:rPr>
              <w:t>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北京</w:t>
            </w:r>
          </w:p>
        </w:tc>
      </w:tr>
      <w:tr w:rsidR="0062187E" w:rsidRPr="0062187E" w:rsidTr="0062187E">
        <w:trPr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总第</w:t>
            </w:r>
            <w:r w:rsidRPr="0062187E">
              <w:rPr>
                <w:rFonts w:hint="eastAsia"/>
                <w:color w:val="535455"/>
                <w:szCs w:val="21"/>
              </w:rPr>
              <w:t>15</w:t>
            </w:r>
            <w:r w:rsidRPr="0062187E">
              <w:rPr>
                <w:color w:val="535455"/>
                <w:szCs w:val="21"/>
              </w:rPr>
              <w:t>期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9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rFonts w:hint="eastAsia"/>
                <w:color w:val="535455"/>
                <w:szCs w:val="21"/>
              </w:rPr>
              <w:t>6</w:t>
            </w:r>
            <w:r w:rsidRPr="0062187E">
              <w:rPr>
                <w:color w:val="535455"/>
                <w:szCs w:val="21"/>
              </w:rPr>
              <w:t>日全天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9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rFonts w:hint="eastAsia"/>
                <w:color w:val="535455"/>
                <w:szCs w:val="21"/>
              </w:rPr>
              <w:t>7</w:t>
            </w:r>
            <w:r w:rsidRPr="0062187E">
              <w:rPr>
                <w:color w:val="535455"/>
                <w:szCs w:val="21"/>
              </w:rPr>
              <w:t>日</w:t>
            </w:r>
            <w:r w:rsidRPr="0062187E">
              <w:rPr>
                <w:color w:val="535455"/>
                <w:szCs w:val="21"/>
              </w:rPr>
              <w:t>-1</w:t>
            </w:r>
            <w:r w:rsidRPr="0062187E">
              <w:rPr>
                <w:rFonts w:hint="eastAsia"/>
                <w:color w:val="535455"/>
                <w:szCs w:val="21"/>
              </w:rPr>
              <w:t>0</w:t>
            </w:r>
            <w:r w:rsidRPr="0062187E">
              <w:rPr>
                <w:color w:val="535455"/>
                <w:szCs w:val="21"/>
              </w:rPr>
              <w:t>日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9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color w:val="535455"/>
                <w:szCs w:val="21"/>
              </w:rPr>
              <w:t>1</w:t>
            </w:r>
            <w:r w:rsidRPr="0062187E">
              <w:rPr>
                <w:rFonts w:hint="eastAsia"/>
                <w:color w:val="535455"/>
                <w:szCs w:val="21"/>
              </w:rPr>
              <w:t>0</w:t>
            </w:r>
            <w:r w:rsidRPr="0062187E">
              <w:rPr>
                <w:color w:val="535455"/>
                <w:szCs w:val="21"/>
              </w:rPr>
              <w:t>日</w:t>
            </w:r>
            <w:r w:rsidRPr="0062187E">
              <w:rPr>
                <w:color w:val="535455"/>
                <w:szCs w:val="21"/>
              </w:rPr>
              <w:t>12</w:t>
            </w:r>
            <w:r w:rsidRPr="0062187E">
              <w:rPr>
                <w:color w:val="535455"/>
                <w:szCs w:val="21"/>
              </w:rPr>
              <w:t>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北京</w:t>
            </w:r>
          </w:p>
        </w:tc>
      </w:tr>
      <w:tr w:rsidR="0062187E" w:rsidRPr="0062187E" w:rsidTr="0062187E">
        <w:trPr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总第</w:t>
            </w:r>
            <w:r w:rsidRPr="0062187E">
              <w:rPr>
                <w:color w:val="535455"/>
                <w:szCs w:val="21"/>
              </w:rPr>
              <w:t>1</w:t>
            </w:r>
            <w:r w:rsidRPr="0062187E">
              <w:rPr>
                <w:rFonts w:hint="eastAsia"/>
                <w:color w:val="535455"/>
                <w:szCs w:val="21"/>
              </w:rPr>
              <w:t>6</w:t>
            </w:r>
            <w:r w:rsidRPr="0062187E">
              <w:rPr>
                <w:color w:val="535455"/>
                <w:szCs w:val="21"/>
              </w:rPr>
              <w:t>期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10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color w:val="535455"/>
                <w:szCs w:val="21"/>
              </w:rPr>
              <w:t>18</w:t>
            </w:r>
            <w:r w:rsidRPr="0062187E">
              <w:rPr>
                <w:color w:val="535455"/>
                <w:szCs w:val="21"/>
              </w:rPr>
              <w:t>日全天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10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color w:val="535455"/>
                <w:szCs w:val="21"/>
              </w:rPr>
              <w:t>19</w:t>
            </w:r>
            <w:r w:rsidRPr="0062187E">
              <w:rPr>
                <w:color w:val="535455"/>
                <w:szCs w:val="21"/>
              </w:rPr>
              <w:t>日</w:t>
            </w:r>
            <w:r w:rsidRPr="0062187E">
              <w:rPr>
                <w:color w:val="535455"/>
                <w:szCs w:val="21"/>
              </w:rPr>
              <w:t>-22</w:t>
            </w:r>
            <w:r w:rsidRPr="0062187E">
              <w:rPr>
                <w:color w:val="535455"/>
                <w:szCs w:val="21"/>
              </w:rPr>
              <w:t>日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10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color w:val="535455"/>
                <w:szCs w:val="21"/>
              </w:rPr>
              <w:t>22</w:t>
            </w:r>
            <w:r w:rsidRPr="0062187E">
              <w:rPr>
                <w:color w:val="535455"/>
                <w:szCs w:val="21"/>
              </w:rPr>
              <w:t>日</w:t>
            </w:r>
            <w:r w:rsidRPr="0062187E">
              <w:rPr>
                <w:color w:val="535455"/>
                <w:szCs w:val="21"/>
              </w:rPr>
              <w:t>12</w:t>
            </w:r>
            <w:r w:rsidRPr="0062187E">
              <w:rPr>
                <w:color w:val="535455"/>
                <w:szCs w:val="21"/>
              </w:rPr>
              <w:t>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北京</w:t>
            </w:r>
          </w:p>
        </w:tc>
      </w:tr>
      <w:tr w:rsidR="0062187E" w:rsidRPr="0062187E" w:rsidTr="0062187E">
        <w:trPr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总第</w:t>
            </w:r>
            <w:r w:rsidRPr="0062187E">
              <w:rPr>
                <w:color w:val="535455"/>
                <w:szCs w:val="21"/>
              </w:rPr>
              <w:t>1</w:t>
            </w:r>
            <w:r w:rsidRPr="0062187E">
              <w:rPr>
                <w:rFonts w:hint="eastAsia"/>
                <w:color w:val="535455"/>
                <w:szCs w:val="21"/>
              </w:rPr>
              <w:t>7</w:t>
            </w:r>
            <w:r w:rsidRPr="0062187E">
              <w:rPr>
                <w:color w:val="535455"/>
                <w:szCs w:val="21"/>
              </w:rPr>
              <w:t>期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12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rFonts w:hint="eastAsia"/>
                <w:color w:val="535455"/>
                <w:szCs w:val="21"/>
              </w:rPr>
              <w:t>6</w:t>
            </w:r>
            <w:r w:rsidRPr="0062187E">
              <w:rPr>
                <w:color w:val="535455"/>
                <w:szCs w:val="21"/>
              </w:rPr>
              <w:t>日全天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12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rFonts w:hint="eastAsia"/>
                <w:color w:val="535455"/>
                <w:szCs w:val="21"/>
              </w:rPr>
              <w:t>7</w:t>
            </w:r>
            <w:r w:rsidRPr="0062187E">
              <w:rPr>
                <w:color w:val="535455"/>
                <w:szCs w:val="21"/>
              </w:rPr>
              <w:t>日</w:t>
            </w:r>
            <w:r w:rsidRPr="0062187E">
              <w:rPr>
                <w:color w:val="535455"/>
                <w:szCs w:val="21"/>
              </w:rPr>
              <w:t>-1</w:t>
            </w:r>
            <w:r w:rsidRPr="0062187E">
              <w:rPr>
                <w:rFonts w:hint="eastAsia"/>
                <w:color w:val="535455"/>
                <w:szCs w:val="21"/>
              </w:rPr>
              <w:t>0</w:t>
            </w:r>
            <w:r w:rsidRPr="0062187E">
              <w:rPr>
                <w:color w:val="535455"/>
                <w:szCs w:val="21"/>
              </w:rPr>
              <w:t>日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12</w:t>
            </w:r>
            <w:r w:rsidRPr="0062187E">
              <w:rPr>
                <w:color w:val="535455"/>
                <w:szCs w:val="21"/>
              </w:rPr>
              <w:t>月</w:t>
            </w:r>
            <w:r w:rsidRPr="0062187E">
              <w:rPr>
                <w:color w:val="535455"/>
                <w:szCs w:val="21"/>
              </w:rPr>
              <w:t>1</w:t>
            </w:r>
            <w:r w:rsidRPr="0062187E">
              <w:rPr>
                <w:rFonts w:hint="eastAsia"/>
                <w:color w:val="535455"/>
                <w:szCs w:val="21"/>
              </w:rPr>
              <w:t>0</w:t>
            </w:r>
            <w:r w:rsidRPr="0062187E">
              <w:rPr>
                <w:color w:val="535455"/>
                <w:szCs w:val="21"/>
              </w:rPr>
              <w:t>日</w:t>
            </w:r>
            <w:r w:rsidRPr="0062187E">
              <w:rPr>
                <w:color w:val="535455"/>
                <w:szCs w:val="21"/>
              </w:rPr>
              <w:t>12</w:t>
            </w:r>
            <w:r w:rsidRPr="0062187E">
              <w:rPr>
                <w:color w:val="535455"/>
                <w:szCs w:val="21"/>
              </w:rPr>
              <w:t>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187E" w:rsidRPr="0062187E" w:rsidRDefault="0062187E" w:rsidP="0062187E">
            <w:pPr>
              <w:spacing w:line="360" w:lineRule="atLeast"/>
              <w:jc w:val="center"/>
              <w:rPr>
                <w:color w:val="535455"/>
                <w:szCs w:val="21"/>
              </w:rPr>
            </w:pPr>
            <w:r w:rsidRPr="0062187E">
              <w:rPr>
                <w:color w:val="535455"/>
                <w:szCs w:val="21"/>
              </w:rPr>
              <w:t>北京</w:t>
            </w:r>
          </w:p>
        </w:tc>
      </w:tr>
    </w:tbl>
    <w:p w:rsidR="00D747E8" w:rsidRPr="00D747E8" w:rsidRDefault="006F2586" w:rsidP="00D747E8">
      <w:pPr>
        <w:widowControl/>
        <w:spacing w:before="120"/>
        <w:jc w:val="left"/>
        <w:outlineLvl w:val="2"/>
        <w:rPr>
          <w:rFonts w:ascii="宋体" w:hAnsi="宋体" w:cs="宋体"/>
          <w:b/>
          <w:bCs/>
          <w:kern w:val="0"/>
          <w:sz w:val="25"/>
        </w:rPr>
      </w:pPr>
      <w:r>
        <w:rPr>
          <w:rFonts w:ascii="宋体" w:hAnsi="宋体" w:cs="宋体" w:hint="eastAsia"/>
          <w:b/>
          <w:bCs/>
          <w:kern w:val="0"/>
          <w:sz w:val="25"/>
        </w:rPr>
        <w:lastRenderedPageBreak/>
        <w:t>八</w:t>
      </w:r>
      <w:r w:rsidR="00D747E8" w:rsidRPr="00D747E8">
        <w:rPr>
          <w:rFonts w:ascii="宋体" w:hAnsi="宋体" w:cs="宋体"/>
          <w:b/>
          <w:bCs/>
          <w:kern w:val="0"/>
          <w:sz w:val="25"/>
        </w:rPr>
        <w:t>、结业、考核及学分减免</w:t>
      </w:r>
    </w:p>
    <w:p w:rsidR="00D747E8" w:rsidRPr="006F2586" w:rsidRDefault="00D747E8" w:rsidP="00D747E8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/>
          <w:kern w:val="0"/>
          <w:szCs w:val="21"/>
        </w:rPr>
        <w:t>完成全部课程学习，经考核合格，获得由北京国家会计学院颁发的结业证书。同时，所修学分计入北京国家会计学院学分银行，16学时兑换1个课程内容相同或相近的学位教育课程学分，该学分可用于申请北京国家会计学院硕士专业学位和减免学费。</w:t>
      </w:r>
    </w:p>
    <w:p w:rsidR="00D747E8" w:rsidRPr="00D747E8" w:rsidRDefault="006F2586" w:rsidP="00D747E8">
      <w:pPr>
        <w:widowControl/>
        <w:spacing w:before="120"/>
        <w:jc w:val="left"/>
        <w:outlineLvl w:val="2"/>
        <w:rPr>
          <w:rFonts w:ascii="宋体" w:hAnsi="宋体" w:cs="宋体"/>
          <w:b/>
          <w:bCs/>
          <w:kern w:val="0"/>
          <w:sz w:val="25"/>
        </w:rPr>
      </w:pPr>
      <w:r>
        <w:rPr>
          <w:rFonts w:ascii="宋体" w:hAnsi="宋体" w:cs="宋体" w:hint="eastAsia"/>
          <w:b/>
          <w:bCs/>
          <w:kern w:val="0"/>
          <w:sz w:val="25"/>
        </w:rPr>
        <w:t>九</w:t>
      </w:r>
      <w:r w:rsidR="00D747E8" w:rsidRPr="00D747E8">
        <w:rPr>
          <w:rFonts w:ascii="宋体" w:hAnsi="宋体" w:cs="宋体"/>
          <w:b/>
          <w:bCs/>
          <w:kern w:val="0"/>
          <w:sz w:val="25"/>
        </w:rPr>
        <w:t>、收费标准</w:t>
      </w:r>
    </w:p>
    <w:p w:rsidR="00D747E8" w:rsidRPr="006F2586" w:rsidRDefault="00D747E8" w:rsidP="00D747E8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/>
          <w:kern w:val="0"/>
          <w:szCs w:val="21"/>
        </w:rPr>
        <w:t>1.</w:t>
      </w:r>
      <w:r w:rsidR="006B3C8D" w:rsidRPr="006F2586">
        <w:rPr>
          <w:rFonts w:ascii="宋体" w:hAnsi="宋体" w:cs="宋体" w:hint="eastAsia"/>
          <w:kern w:val="0"/>
          <w:szCs w:val="21"/>
        </w:rPr>
        <w:t>培训</w:t>
      </w:r>
      <w:r w:rsidRPr="006F2586">
        <w:rPr>
          <w:rFonts w:ascii="宋体" w:hAnsi="宋体" w:cs="宋体"/>
          <w:kern w:val="0"/>
          <w:szCs w:val="21"/>
        </w:rPr>
        <w:t>费：人民币4800元/人，费用均不含食宿。发票抬头为培训费。</w:t>
      </w:r>
    </w:p>
    <w:p w:rsidR="00D747E8" w:rsidRPr="006F2586" w:rsidRDefault="00D747E8" w:rsidP="00D747E8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/>
          <w:kern w:val="0"/>
          <w:szCs w:val="21"/>
        </w:rPr>
        <w:t>2.在北京国家会计学院举办的培训可提供食宿。就餐为自助餐，收费标准为120元/人天；住宿标准：普通单人间220元/天，商务间</w:t>
      </w:r>
      <w:r w:rsidR="006B3C8D" w:rsidRPr="006F2586">
        <w:rPr>
          <w:rFonts w:ascii="宋体" w:hAnsi="宋体" w:cs="宋体" w:hint="eastAsia"/>
          <w:kern w:val="0"/>
          <w:szCs w:val="21"/>
        </w:rPr>
        <w:t>40</w:t>
      </w:r>
      <w:r w:rsidRPr="006F2586">
        <w:rPr>
          <w:rFonts w:ascii="宋体" w:hAnsi="宋体" w:cs="宋体"/>
          <w:kern w:val="0"/>
          <w:szCs w:val="21"/>
        </w:rPr>
        <w:t>0元/天，新商务间</w:t>
      </w:r>
      <w:r w:rsidR="006B3C8D" w:rsidRPr="006F2586">
        <w:rPr>
          <w:rFonts w:ascii="宋体" w:hAnsi="宋体" w:cs="宋体" w:hint="eastAsia"/>
          <w:kern w:val="0"/>
          <w:szCs w:val="21"/>
        </w:rPr>
        <w:t>60</w:t>
      </w:r>
      <w:r w:rsidRPr="006F2586">
        <w:rPr>
          <w:rFonts w:ascii="宋体" w:hAnsi="宋体" w:cs="宋体"/>
          <w:kern w:val="0"/>
          <w:szCs w:val="21"/>
        </w:rPr>
        <w:t>0元/天。（住宿费用含游泳、健身、净娱乐、宽带上网等费用）。退房时间截止到每天下午14点，14点到18点退房收取半天房费，18点后退房按照全天房费收取。</w:t>
      </w:r>
    </w:p>
    <w:p w:rsidR="00D747E8" w:rsidRPr="00294D2B" w:rsidRDefault="00D747E8" w:rsidP="00294D2B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6F2586">
        <w:rPr>
          <w:rFonts w:ascii="宋体" w:hAnsi="宋体" w:cs="宋体" w:hint="eastAsia"/>
          <w:kern w:val="0"/>
          <w:szCs w:val="21"/>
        </w:rPr>
        <w:t>3、费用可提前汇款，也可报到时直接缴纳现金或者现场</w:t>
      </w:r>
      <w:proofErr w:type="gramStart"/>
      <w:r w:rsidRPr="006F2586">
        <w:rPr>
          <w:rFonts w:ascii="宋体" w:hAnsi="宋体" w:cs="宋体" w:hint="eastAsia"/>
          <w:kern w:val="0"/>
          <w:szCs w:val="21"/>
        </w:rPr>
        <w:t>刷银行</w:t>
      </w:r>
      <w:proofErr w:type="gramEnd"/>
      <w:r w:rsidRPr="006F2586">
        <w:rPr>
          <w:rFonts w:ascii="宋体" w:hAnsi="宋体" w:cs="宋体" w:hint="eastAsia"/>
          <w:kern w:val="0"/>
          <w:szCs w:val="21"/>
        </w:rPr>
        <w:t>卡、信用卡</w:t>
      </w:r>
    </w:p>
    <w:p w:rsidR="00D747E8" w:rsidRDefault="00D747E8" w:rsidP="00D747E8">
      <w:pPr>
        <w:rPr>
          <w:color w:val="000000" w:themeColor="text1"/>
        </w:rPr>
      </w:pPr>
    </w:p>
    <w:p w:rsidR="00D747E8" w:rsidRPr="009F18AE" w:rsidRDefault="00D747E8" w:rsidP="00D747E8">
      <w:pPr>
        <w:spacing w:line="460" w:lineRule="exact"/>
        <w:ind w:firstLineChars="1890" w:firstLine="4554"/>
        <w:jc w:val="right"/>
        <w:rPr>
          <w:b/>
          <w:sz w:val="24"/>
          <w:szCs w:val="24"/>
        </w:rPr>
      </w:pPr>
      <w:r w:rsidRPr="009F18AE">
        <w:rPr>
          <w:rFonts w:asciiTheme="minorEastAsia" w:hAnsiTheme="minorEastAsia" w:hint="eastAsia"/>
          <w:b/>
          <w:sz w:val="24"/>
          <w:szCs w:val="24"/>
        </w:rPr>
        <w:t>北京国家会计学院教务部</w:t>
      </w:r>
      <w:r w:rsidRPr="009F18AE">
        <w:rPr>
          <w:rFonts w:hint="eastAsia"/>
          <w:b/>
          <w:sz w:val="24"/>
          <w:szCs w:val="24"/>
        </w:rPr>
        <w:t xml:space="preserve"> </w:t>
      </w:r>
    </w:p>
    <w:p w:rsidR="00D747E8" w:rsidRPr="00294D2B" w:rsidRDefault="00D747E8" w:rsidP="00294D2B">
      <w:pPr>
        <w:spacing w:line="460" w:lineRule="exact"/>
        <w:ind w:right="560" w:firstLineChars="2291" w:firstLine="5520"/>
        <w:jc w:val="right"/>
        <w:rPr>
          <w:rFonts w:asciiTheme="minorEastAsia" w:hAnsiTheme="minorEastAsia"/>
          <w:b/>
          <w:sz w:val="24"/>
          <w:szCs w:val="24"/>
        </w:rPr>
      </w:pPr>
      <w:r w:rsidRPr="009F18AE">
        <w:rPr>
          <w:rFonts w:hint="eastAsia"/>
          <w:b/>
          <w:sz w:val="24"/>
          <w:szCs w:val="24"/>
        </w:rPr>
        <w:t>201</w:t>
      </w:r>
      <w:r w:rsidR="00294D2B">
        <w:rPr>
          <w:rFonts w:hint="eastAsia"/>
          <w:b/>
          <w:sz w:val="24"/>
          <w:szCs w:val="24"/>
        </w:rPr>
        <w:t>9</w:t>
      </w:r>
      <w:r w:rsidRPr="009F18AE">
        <w:rPr>
          <w:rFonts w:hint="eastAsia"/>
          <w:b/>
          <w:sz w:val="24"/>
          <w:szCs w:val="24"/>
        </w:rPr>
        <w:t>年</w:t>
      </w:r>
      <w:r w:rsidRPr="009F18AE">
        <w:rPr>
          <w:rFonts w:hint="eastAsia"/>
          <w:b/>
          <w:sz w:val="24"/>
          <w:szCs w:val="24"/>
        </w:rPr>
        <w:t>1</w:t>
      </w:r>
      <w:r w:rsidRPr="009F18AE">
        <w:rPr>
          <w:rFonts w:hint="eastAsia"/>
          <w:b/>
          <w:sz w:val="24"/>
          <w:szCs w:val="24"/>
        </w:rPr>
        <w:t>月</w:t>
      </w:r>
    </w:p>
    <w:p w:rsidR="00D747E8" w:rsidRPr="00760770" w:rsidRDefault="00D747E8" w:rsidP="003F2DA8">
      <w:pPr>
        <w:spacing w:beforeLines="100" w:before="312" w:afterLines="50" w:after="156" w:line="440" w:lineRule="exact"/>
        <w:jc w:val="center"/>
        <w:rPr>
          <w:rFonts w:ascii="宋体" w:hAnsi="宋体" w:cs="宋体"/>
          <w:b/>
          <w:sz w:val="30"/>
          <w:szCs w:val="30"/>
        </w:rPr>
      </w:pPr>
      <w:r w:rsidRPr="00D747E8">
        <w:rPr>
          <w:rFonts w:ascii="宋体" w:hAnsi="宋体" w:cs="宋体" w:hint="eastAsia"/>
          <w:b/>
          <w:sz w:val="30"/>
          <w:szCs w:val="30"/>
        </w:rPr>
        <w:t>201</w:t>
      </w:r>
      <w:r w:rsidR="009A7BD8">
        <w:rPr>
          <w:rFonts w:ascii="宋体" w:hAnsi="宋体" w:cs="宋体" w:hint="eastAsia"/>
          <w:b/>
          <w:sz w:val="30"/>
          <w:szCs w:val="30"/>
        </w:rPr>
        <w:t>9</w:t>
      </w:r>
      <w:r>
        <w:rPr>
          <w:rFonts w:ascii="宋体" w:hAnsi="宋体" w:cs="宋体" w:hint="eastAsia"/>
          <w:b/>
          <w:sz w:val="30"/>
          <w:szCs w:val="30"/>
        </w:rPr>
        <w:t>年</w:t>
      </w:r>
      <w:r w:rsidRPr="00D747E8">
        <w:rPr>
          <w:rFonts w:ascii="宋体" w:hAnsi="宋体" w:cs="宋体" w:hint="eastAsia"/>
          <w:b/>
          <w:sz w:val="30"/>
          <w:szCs w:val="30"/>
        </w:rPr>
        <w:t>企业IPO与并购重组实务高级研修班</w:t>
      </w:r>
      <w:r>
        <w:rPr>
          <w:rFonts w:ascii="宋体" w:hAnsi="宋体" w:cs="宋体" w:hint="eastAsia"/>
          <w:b/>
          <w:sz w:val="30"/>
          <w:szCs w:val="30"/>
        </w:rPr>
        <w:t>报名回执表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54"/>
        <w:gridCol w:w="878"/>
        <w:gridCol w:w="1117"/>
        <w:gridCol w:w="1338"/>
        <w:gridCol w:w="1558"/>
        <w:gridCol w:w="1846"/>
        <w:gridCol w:w="1568"/>
      </w:tblGrid>
      <w:tr w:rsidR="00D747E8" w:rsidTr="00D05A11">
        <w:trPr>
          <w:trHeight w:hRule="exact" w:val="531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spacing w:line="4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E8" w:rsidRDefault="00D747E8" w:rsidP="00D05A11">
            <w:pPr>
              <w:spacing w:line="4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E8" w:rsidRDefault="00D747E8" w:rsidP="00D05A11">
            <w:pPr>
              <w:spacing w:line="4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E8" w:rsidRDefault="00D747E8" w:rsidP="00D05A11">
            <w:pPr>
              <w:spacing w:line="4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D747E8" w:rsidTr="00D05A11">
        <w:trPr>
          <w:trHeight w:hRule="exact" w:val="439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学员姓名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100" w:firstLine="24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3F2DA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100" w:firstLine="24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100" w:firstLine="24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电子信箱</w:t>
            </w:r>
          </w:p>
        </w:tc>
      </w:tr>
      <w:tr w:rsidR="00D747E8" w:rsidTr="00D05A11">
        <w:trPr>
          <w:trHeight w:hRule="exact" w:val="550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747E8" w:rsidTr="00D05A11">
        <w:trPr>
          <w:trHeight w:hRule="exact" w:val="552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747E8" w:rsidTr="00D05A11">
        <w:trPr>
          <w:trHeight w:hRule="exact" w:val="552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747E8" w:rsidTr="00D05A11">
        <w:trPr>
          <w:trHeight w:hRule="exact" w:val="552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747E8" w:rsidTr="00D05A11">
        <w:trPr>
          <w:trHeight w:hRule="exact" w:val="552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747E8" w:rsidTr="00D05A11">
        <w:trPr>
          <w:trHeight w:hRule="exact" w:val="552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747E8" w:rsidTr="00D05A11">
        <w:trPr>
          <w:trHeight w:hRule="exact" w:val="552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747E8" w:rsidTr="00D05A11">
        <w:trPr>
          <w:trHeight w:val="1426"/>
          <w:jc w:val="center"/>
        </w:trPr>
        <w:tc>
          <w:tcPr>
            <w:tcW w:w="9759" w:type="dxa"/>
            <w:gridSpan w:val="7"/>
            <w:tcBorders>
              <w:top w:val="single" w:sz="4" w:space="0" w:color="auto"/>
            </w:tcBorders>
            <w:vAlign w:val="center"/>
          </w:tcPr>
          <w:p w:rsidR="00D747E8" w:rsidRPr="00C23358" w:rsidRDefault="00D747E8" w:rsidP="00D05A1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23358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请将费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用</w:t>
            </w:r>
            <w:r w:rsidRPr="00C23358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汇至以下账户：</w:t>
            </w:r>
          </w:p>
          <w:p w:rsidR="00D747E8" w:rsidRPr="00C23358" w:rsidRDefault="00D747E8" w:rsidP="00D05A1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23358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开户名: </w:t>
            </w:r>
            <w:r w:rsidRPr="008C7E7B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北京国家会计学院</w:t>
            </w:r>
          </w:p>
          <w:p w:rsidR="00D747E8" w:rsidRPr="00C23358" w:rsidRDefault="00D747E8" w:rsidP="00D05A1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proofErr w:type="gramStart"/>
            <w:r w:rsidRPr="00C23358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账</w:t>
            </w:r>
            <w:proofErr w:type="gramEnd"/>
            <w:r w:rsidRPr="00C23358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号：</w:t>
            </w:r>
            <w:r w:rsidRPr="008C7E7B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1100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</w:t>
            </w:r>
            <w:r w:rsidRPr="008C7E7B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1020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</w:t>
            </w:r>
            <w:r w:rsidRPr="008C7E7B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1000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</w:t>
            </w:r>
            <w:r w:rsidRPr="008C7E7B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5603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</w:t>
            </w:r>
            <w:r w:rsidRPr="008C7E7B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0985</w:t>
            </w:r>
          </w:p>
          <w:p w:rsidR="00D747E8" w:rsidRDefault="00D747E8" w:rsidP="00D05A11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cs="宋体"/>
                <w:color w:val="000000"/>
                <w:sz w:val="28"/>
                <w:szCs w:val="28"/>
              </w:rPr>
            </w:pPr>
            <w:r w:rsidRPr="00C23358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开户行：</w:t>
            </w:r>
            <w:r w:rsidRPr="008C7E7B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建行北京天竺支行</w:t>
            </w:r>
          </w:p>
        </w:tc>
      </w:tr>
      <w:tr w:rsidR="00D747E8" w:rsidTr="006F2586">
        <w:trPr>
          <w:trHeight w:val="1427"/>
          <w:jc w:val="center"/>
        </w:trPr>
        <w:tc>
          <w:tcPr>
            <w:tcW w:w="97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7E8" w:rsidRDefault="00D747E8" w:rsidP="003F2DA8">
            <w:pPr>
              <w:pStyle w:val="padding2em"/>
              <w:spacing w:before="0" w:beforeAutospacing="0" w:afterLines="50" w:after="156" w:afterAutospacing="0" w:line="480" w:lineRule="exact"/>
              <w:rPr>
                <w:b/>
                <w:sz w:val="28"/>
                <w:szCs w:val="28"/>
              </w:rPr>
            </w:pPr>
          </w:p>
          <w:p w:rsidR="003F2DA8" w:rsidRPr="00D62882" w:rsidRDefault="003F2DA8" w:rsidP="003F2DA8">
            <w:pPr>
              <w:pStyle w:val="padding2em"/>
              <w:spacing w:before="0" w:beforeAutospacing="0" w:afterLines="50" w:after="156" w:afterAutospacing="0" w:line="480" w:lineRule="exact"/>
              <w:rPr>
                <w:b/>
                <w:sz w:val="28"/>
                <w:szCs w:val="28"/>
              </w:rPr>
            </w:pPr>
          </w:p>
        </w:tc>
      </w:tr>
    </w:tbl>
    <w:p w:rsidR="00D747E8" w:rsidRPr="00D747E8" w:rsidRDefault="00D747E8"/>
    <w:sectPr w:rsidR="00D747E8" w:rsidRPr="00D747E8" w:rsidSect="00D747E8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E2" w:rsidRDefault="006E27E2" w:rsidP="00D747E8">
      <w:r>
        <w:separator/>
      </w:r>
    </w:p>
  </w:endnote>
  <w:endnote w:type="continuationSeparator" w:id="0">
    <w:p w:rsidR="006E27E2" w:rsidRDefault="006E27E2" w:rsidP="00D7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E2" w:rsidRDefault="006E27E2" w:rsidP="00D747E8">
      <w:r>
        <w:separator/>
      </w:r>
    </w:p>
  </w:footnote>
  <w:footnote w:type="continuationSeparator" w:id="0">
    <w:p w:rsidR="006E27E2" w:rsidRDefault="006E27E2" w:rsidP="00D7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7E8"/>
    <w:rsid w:val="00081BCC"/>
    <w:rsid w:val="00204FC4"/>
    <w:rsid w:val="00294D2B"/>
    <w:rsid w:val="002B1782"/>
    <w:rsid w:val="002D59E8"/>
    <w:rsid w:val="002E6A44"/>
    <w:rsid w:val="002F1DE3"/>
    <w:rsid w:val="00354AC5"/>
    <w:rsid w:val="003D3913"/>
    <w:rsid w:val="003F2DA8"/>
    <w:rsid w:val="004140C1"/>
    <w:rsid w:val="004236D3"/>
    <w:rsid w:val="00423C7E"/>
    <w:rsid w:val="00492DF0"/>
    <w:rsid w:val="004A78F0"/>
    <w:rsid w:val="00504A77"/>
    <w:rsid w:val="0056112F"/>
    <w:rsid w:val="005B024E"/>
    <w:rsid w:val="005D4156"/>
    <w:rsid w:val="00601B45"/>
    <w:rsid w:val="0062187E"/>
    <w:rsid w:val="006524DD"/>
    <w:rsid w:val="00695091"/>
    <w:rsid w:val="006A2CDA"/>
    <w:rsid w:val="006B05BF"/>
    <w:rsid w:val="006B0BEC"/>
    <w:rsid w:val="006B3C8D"/>
    <w:rsid w:val="006C34ED"/>
    <w:rsid w:val="006E27E2"/>
    <w:rsid w:val="006F2586"/>
    <w:rsid w:val="00710AFC"/>
    <w:rsid w:val="00727620"/>
    <w:rsid w:val="0073048C"/>
    <w:rsid w:val="00744B6B"/>
    <w:rsid w:val="00760770"/>
    <w:rsid w:val="00796157"/>
    <w:rsid w:val="007F6A26"/>
    <w:rsid w:val="00802388"/>
    <w:rsid w:val="00873C41"/>
    <w:rsid w:val="008907F3"/>
    <w:rsid w:val="009A7BD8"/>
    <w:rsid w:val="009B5F5C"/>
    <w:rsid w:val="009C77FF"/>
    <w:rsid w:val="00A8267B"/>
    <w:rsid w:val="00AB5383"/>
    <w:rsid w:val="00AB7576"/>
    <w:rsid w:val="00B46510"/>
    <w:rsid w:val="00BC0AC4"/>
    <w:rsid w:val="00BE77F0"/>
    <w:rsid w:val="00CC10A1"/>
    <w:rsid w:val="00CF3939"/>
    <w:rsid w:val="00D25622"/>
    <w:rsid w:val="00D62882"/>
    <w:rsid w:val="00D747E8"/>
    <w:rsid w:val="00DE6BC2"/>
    <w:rsid w:val="00E26540"/>
    <w:rsid w:val="00E3610F"/>
    <w:rsid w:val="00E86375"/>
    <w:rsid w:val="00E90791"/>
    <w:rsid w:val="00E936EE"/>
    <w:rsid w:val="00F323A4"/>
    <w:rsid w:val="00F6263C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B5AD5"/>
  <w15:docId w15:val="{F1050114-1C81-42E7-BD84-9ABDB919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7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D747E8"/>
    <w:pPr>
      <w:widowControl/>
      <w:spacing w:before="240" w:after="240"/>
      <w:jc w:val="left"/>
      <w:outlineLvl w:val="2"/>
    </w:pPr>
    <w:rPr>
      <w:rFonts w:ascii="宋体" w:hAnsi="宋体" w:cs="宋体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58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747E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74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747E8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D747E8"/>
    <w:rPr>
      <w:rFonts w:ascii="宋体" w:eastAsia="宋体" w:hAnsi="宋体" w:cs="宋体"/>
      <w:b/>
      <w:bCs/>
      <w:kern w:val="0"/>
      <w:sz w:val="28"/>
      <w:szCs w:val="28"/>
    </w:rPr>
  </w:style>
  <w:style w:type="character" w:styleId="a7">
    <w:name w:val="Strong"/>
    <w:basedOn w:val="a0"/>
    <w:uiPriority w:val="22"/>
    <w:qFormat/>
    <w:rsid w:val="00D747E8"/>
    <w:rPr>
      <w:b/>
      <w:bCs/>
    </w:rPr>
  </w:style>
  <w:style w:type="paragraph" w:customStyle="1" w:styleId="padding2em">
    <w:name w:val="padding2em"/>
    <w:basedOn w:val="a"/>
    <w:uiPriority w:val="99"/>
    <w:qFormat/>
    <w:rsid w:val="00D747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6F2586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David-Ding</dc:creator>
  <cp:keywords/>
  <dc:description/>
  <cp:lastModifiedBy> </cp:lastModifiedBy>
  <cp:revision>24</cp:revision>
  <dcterms:created xsi:type="dcterms:W3CDTF">2017-02-15T11:16:00Z</dcterms:created>
  <dcterms:modified xsi:type="dcterms:W3CDTF">2019-02-27T04:04:00Z</dcterms:modified>
</cp:coreProperties>
</file>