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FC4588" w:rsidRDefault="00FC4588" w:rsidP="00FC4588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FC4588">
        <w:rPr>
          <w:rFonts w:ascii="Helvetica" w:eastAsia="宋体" w:hAnsi="Helvetica" w:cs="Helvetica"/>
          <w:color w:val="000000"/>
          <w:kern w:val="0"/>
          <w:sz w:val="36"/>
          <w:szCs w:val="36"/>
        </w:rPr>
        <w:t>工商管理（</w:t>
      </w:r>
      <w:r w:rsidRPr="00FC4588">
        <w:rPr>
          <w:rFonts w:ascii="Helvetica" w:eastAsia="宋体" w:hAnsi="Helvetica" w:cs="Helvetica"/>
          <w:color w:val="000000"/>
          <w:kern w:val="0"/>
          <w:sz w:val="36"/>
          <w:szCs w:val="36"/>
        </w:rPr>
        <w:t>EMBA</w:t>
      </w:r>
      <w:r w:rsidRPr="00FC4588">
        <w:rPr>
          <w:rFonts w:ascii="Helvetica" w:eastAsia="宋体" w:hAnsi="Helvetica" w:cs="Helvetica"/>
          <w:color w:val="000000"/>
          <w:kern w:val="0"/>
          <w:sz w:val="36"/>
          <w:szCs w:val="36"/>
        </w:rPr>
        <w:t>）总裁高级研修班</w:t>
      </w:r>
    </w:p>
    <w:p w:rsidR="00FC4588" w:rsidRPr="00FC4588" w:rsidRDefault="00FC4588" w:rsidP="00FC4588">
      <w:pPr>
        <w:widowControl/>
        <w:shd w:val="clear" w:color="auto" w:fill="FFFFFF"/>
        <w:spacing w:line="345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7030A0"/>
          <w:kern w:val="0"/>
          <w:sz w:val="30"/>
          <w:szCs w:val="30"/>
        </w:rPr>
        <w:t>培养经济新常态下</w:t>
      </w:r>
    </w:p>
    <w:p w:rsidR="00FC4588" w:rsidRPr="00FC4588" w:rsidRDefault="00FC4588" w:rsidP="00FC4588">
      <w:pPr>
        <w:widowControl/>
        <w:shd w:val="clear" w:color="auto" w:fill="FFFFFF"/>
        <w:spacing w:line="345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7030A0"/>
          <w:kern w:val="0"/>
          <w:sz w:val="30"/>
          <w:szCs w:val="30"/>
        </w:rPr>
        <w:t>融智、融商、融天下的新一代企业家</w:t>
      </w:r>
    </w:p>
    <w:p w:rsidR="00FC4588" w:rsidRPr="00FC4588" w:rsidRDefault="00FC4588" w:rsidP="00FC4588">
      <w:pPr>
        <w:widowControl/>
        <w:shd w:val="clear" w:color="auto" w:fill="FFFFFF"/>
        <w:spacing w:line="345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7030A0"/>
          <w:kern w:val="0"/>
          <w:sz w:val="24"/>
          <w:szCs w:val="24"/>
        </w:rPr>
        <w:br/>
      </w:r>
      <w:r w:rsidRPr="00FC4588">
        <w:rPr>
          <w:rFonts w:ascii="宋体" w:eastAsia="宋体" w:hAnsi="宋体" w:cs="宋体" w:hint="eastAsia"/>
          <w:b/>
          <w:bCs/>
          <w:color w:val="7030A0"/>
          <w:kern w:val="0"/>
          <w:sz w:val="24"/>
          <w:szCs w:val="24"/>
        </w:rPr>
        <w:br/>
      </w:r>
      <w:bookmarkStart w:id="0" w:name="_GoBack"/>
      <w:bookmarkEnd w:id="0"/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项目背景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480" w:lineRule="atLeast"/>
        <w:ind w:firstLine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如何理解经济新常态？新常态下，如何为企业找寻新的发展动力？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国企业也正经历产能过剩，生产成本剧增，产品附加值低，外贸出口压力大，资源匮乏，环境污染等问题，如何在产业转型升级的大环境中突出重围，脱颖而出，是每个企业家必须面对的问题，习近平主席曾经说过“打铁还需自身硬”，企业只有通过内部调整优化、在技术、企业战略、经营方式、思维模式、资本市场、人才管理等企业经营管理环节上修炼自身，才能在竞争日益加剧的市场经济环境下立于不败之地！ </w:t>
      </w:r>
    </w:p>
    <w:p w:rsidR="00FC4588" w:rsidRPr="00FC4588" w:rsidRDefault="00FC4588" w:rsidP="00FC4588">
      <w:pPr>
        <w:widowControl/>
        <w:shd w:val="clear" w:color="auto" w:fill="FFFFFF"/>
        <w:spacing w:line="480" w:lineRule="atLeast"/>
        <w:ind w:firstLine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本课程突破传统的</w:t>
      </w:r>
      <w:r w:rsidRPr="00FC4588">
        <w:rPr>
          <w:rFonts w:ascii="Helvetica" w:eastAsia="微软雅黑" w:hAnsi="Helvetica" w:cs="Helvetica"/>
          <w:color w:val="3E3E3E"/>
          <w:kern w:val="0"/>
          <w:sz w:val="24"/>
          <w:szCs w:val="24"/>
        </w:rPr>
        <w:t>EMBA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课程体系，特别增加了国家战略新兴产业等课程内容。本课程的研发成为后</w:t>
      </w:r>
      <w:r w:rsidRPr="00FC4588">
        <w:rPr>
          <w:rFonts w:ascii="Helvetica" w:eastAsia="微软雅黑" w:hAnsi="Helvetica" w:cs="Helvetica"/>
          <w:color w:val="3E3E3E"/>
          <w:kern w:val="0"/>
          <w:sz w:val="24"/>
          <w:szCs w:val="24"/>
        </w:rPr>
        <w:t>EMBA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时代的创新之举，在传统</w:t>
      </w:r>
      <w:r w:rsidRPr="00FC4588">
        <w:rPr>
          <w:rFonts w:ascii="Helvetica" w:eastAsia="微软雅黑" w:hAnsi="Helvetica" w:cs="Helvetica"/>
          <w:color w:val="3E3E3E"/>
          <w:kern w:val="0"/>
          <w:sz w:val="24"/>
          <w:szCs w:val="24"/>
        </w:rPr>
        <w:t>EMBA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课程教学的基础上，紧密链接当前经济形势，理论与实践高度结合，真正做到虚实有度，当之无愧成为当前</w:t>
      </w:r>
      <w:r w:rsidRPr="00FC4588">
        <w:rPr>
          <w:rFonts w:ascii="Helvetica" w:eastAsia="微软雅黑" w:hAnsi="Helvetica" w:cs="Helvetica"/>
          <w:color w:val="3E3E3E"/>
          <w:kern w:val="0"/>
          <w:sz w:val="24"/>
          <w:szCs w:val="24"/>
        </w:rPr>
        <w:t>EMBA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培训的金牌项目。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课程特色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8B0381"/>
          <w:kern w:val="0"/>
          <w:sz w:val="24"/>
          <w:szCs w:val="24"/>
        </w:rPr>
        <w:t>     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课程不限于识之博广，更注重法之通融，为阅尽千帆的追寻者提供精益求精的新课堂，为身经百战的奋进者提供融会贯通的新思维，为历经“百课”的求知者提供豁然开朗的新出路。“博学之，审问之，慎思之，明辨之，笃行之”，在追求卓越的道路上，我们一起携手前行。</w:t>
      </w:r>
    </w:p>
    <w:p w:rsidR="00FC4588" w:rsidRPr="00FC4588" w:rsidRDefault="00FC4588" w:rsidP="00FC458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1：教学模式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——采用名师名家+实践案例+训练营+顾问咨询等模式，真正让学员投入其中，学以致用。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2：博大智慧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——聆听卓越企业家，国内外资深学者专家及世界</w:t>
      </w:r>
      <w:r w:rsidRPr="00FC4588">
        <w:rPr>
          <w:rFonts w:ascii="Arial" w:eastAsia="微软雅黑" w:hAnsi="Arial" w:cs="Arial"/>
          <w:color w:val="3E3E3E"/>
          <w:kern w:val="0"/>
          <w:sz w:val="24"/>
          <w:szCs w:val="24"/>
        </w:rPr>
        <w:t>500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强高管的真知灼见。</w:t>
      </w:r>
    </w:p>
    <w:p w:rsidR="00FC4588" w:rsidRPr="00FC4588" w:rsidRDefault="00FC4588" w:rsidP="00FC458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lastRenderedPageBreak/>
        <w:t>3：放眼全球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——深入全球多个国家以及企业考察交流，向优秀企业学管理。</w:t>
      </w:r>
    </w:p>
    <w:p w:rsidR="00FC4588" w:rsidRPr="00FC4588" w:rsidRDefault="00FC4588" w:rsidP="00FC458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4：平台搭建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——建立企业家俱乐部，同时建立创业基金会（自愿形式）以便共同发展。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课程大纲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（面授核心课程 + 企业参观走访+专题沙龙、讲座+拓展训练）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72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9"/>
                <w:szCs w:val="29"/>
              </w:rPr>
              <w:t>战略决策篇</w:t>
            </w: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（战略决定方向、方向决定成败）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课程一：宏观经济与国际化思维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：宏观经济形势与政策解读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：中国宏观经济运行态势与调控动向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：经济增长与产业结构变迁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：中国企业跨国兼并、收购和投资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课程二：公司治理策略与机构完善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：股权结构与股权治理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：建立健全公司治理结构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：分配机制的设立与执行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：治理结构完善措施和路径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课程三：企业战略决策、设计与执行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：决策的科学与艺术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：评估业务和竞争环境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：确保战略与实施保持一致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：战略创新与实施及文化创新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课程四：企业转型升级与商业模式创新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：转型升级的时机、趋势和关键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：产业链分析与商业模式选择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：商业模式的创新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：商业模式的力量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lastRenderedPageBreak/>
              <w:t>课程五：经营创新与超越性思维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：新经济时代的紧迫性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：克服思维障碍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：商业创意思维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：超越性思维的方式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课程六：新时代企业发展与管理变革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：如何把握企业生命周期及现代企业成长过程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?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：控制企业死亡节奏及企业长寿的奥秘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：扩张产品领域及创建企业的兴奋点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：企业突发事件的危机管理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9"/>
                <w:szCs w:val="29"/>
              </w:rPr>
              <w:t>互联网篇</w:t>
            </w: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(紧跟时代潮流、营造发展舞台)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课程一：传统企业的电商化创新和变革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：传统企业电子商务战略的规划方法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：传统企业电子商务战略实施重点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：转型过程中面临的关键冲突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：传统企业电商转型的成败案例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课程二：移动互联时代企业应对之策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：企业对移动互联终端的应用</w:t>
            </w:r>
          </w:p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：如何利用大数据进行客户分析</w:t>
            </w:r>
          </w:p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：移动互联时代的企业实战营销</w:t>
            </w:r>
          </w:p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：产业链的整合与模式创新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课程三：移动互联网时代的电子商务与O2O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O2O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的本质与趋势解读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O2O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运营模式与策略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O2O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时代与企业转型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：微信与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O2O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结合的闭环系统营销实战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lastRenderedPageBreak/>
              <w:t>课程四：P2P、第三方支付与众筹模式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：互联网金融与支付系统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：互联网金融与众筹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：互联网金融与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P2P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：互联网思维与众筹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9"/>
                <w:szCs w:val="29"/>
              </w:rPr>
              <w:t>管理实务篇</w:t>
            </w: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（管理来源实践、实践推动管理）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课程一：打造具有持续竞争优势的营销体系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：用定位塑造竞争优势</w:t>
            </w:r>
          </w:p>
          <w:p w:rsidR="00FC4588" w:rsidRPr="00FC4588" w:rsidRDefault="00FC4588" w:rsidP="00FC4588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：衡量并提升顾客满意度</w:t>
            </w:r>
          </w:p>
          <w:p w:rsidR="00FC4588" w:rsidRPr="00FC4588" w:rsidRDefault="00FC4588" w:rsidP="00FC4588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：新营销理念与消费者行为</w:t>
            </w:r>
          </w:p>
          <w:p w:rsidR="00FC4588" w:rsidRPr="00FC4588" w:rsidRDefault="00FC4588" w:rsidP="00FC4588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：应对竞争者价格的威胁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课程二：企业目标管理与绩效考核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：目标的设立与分解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：绩效考核工具评析与适用技巧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：绩效考核的重点与难点问题解析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：绩效面谈实战技巧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课程三：核心竞争能力的源泉与顾客价值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：关键置产与核心能力是什么？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：服务认知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：如何共享价值链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：服务营销：从理念到行动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课程四: 精益思维的企业运用</w:t>
            </w:r>
          </w:p>
        </w:tc>
      </w:tr>
      <w:tr w:rsidR="00FC4588" w:rsidRPr="00FC4588" w:rsidTr="00FC4588">
        <w:tc>
          <w:tcPr>
            <w:tcW w:w="753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：精益思维与精益企业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：以精益的角度思考解决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“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企业执行海啸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”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lastRenderedPageBreak/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：精益思维与精益生产管理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：精益产品与流程开发</w:t>
            </w:r>
          </w:p>
        </w:tc>
      </w:tr>
      <w:tr w:rsidR="00FC4588" w:rsidRPr="00FC4588" w:rsidTr="00FC4588">
        <w:tc>
          <w:tcPr>
            <w:tcW w:w="721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lastRenderedPageBreak/>
              <w:t>课程五：企业运营中的法律风险防范</w:t>
            </w:r>
          </w:p>
        </w:tc>
      </w:tr>
      <w:tr w:rsidR="00FC4588" w:rsidRPr="00FC4588" w:rsidTr="00FC4588">
        <w:tc>
          <w:tcPr>
            <w:tcW w:w="753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：公司法相关法律风险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：企业如何规范合同管理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：企业经营的各环节中的法律陷阱规避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：以案说法</w:t>
            </w:r>
          </w:p>
        </w:tc>
      </w:tr>
      <w:tr w:rsidR="00FC4588" w:rsidRPr="00FC4588" w:rsidTr="00FC4588">
        <w:tc>
          <w:tcPr>
            <w:tcW w:w="721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课程六：领导者的危机公关与媒体应对</w:t>
            </w:r>
          </w:p>
        </w:tc>
      </w:tr>
      <w:tr w:rsidR="00FC4588" w:rsidRPr="00FC4588" w:rsidTr="00FC4588">
        <w:tc>
          <w:tcPr>
            <w:tcW w:w="2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：危机管理里中的指导原则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：危机公关中应对媒体的原则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：应对媒体采访的技巧和策略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：化危为机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--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危机的背后是机遇</w:t>
            </w:r>
          </w:p>
        </w:tc>
      </w:tr>
      <w:tr w:rsidR="00FC4588" w:rsidRPr="00FC4588" w:rsidTr="00FC4588">
        <w:tc>
          <w:tcPr>
            <w:tcW w:w="2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课程七：卓越领导之道与中国式领导力再造</w:t>
            </w:r>
          </w:p>
        </w:tc>
      </w:tr>
      <w:tr w:rsidR="00FC4588" w:rsidRPr="00FC4588" w:rsidTr="00FC4588">
        <w:tc>
          <w:tcPr>
            <w:tcW w:w="2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：领导的第一基本功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—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知人善任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：危机与复杂伦理局势的领导力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：中国特色领导力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：领导者与管理者的差异性</w:t>
            </w:r>
          </w:p>
        </w:tc>
      </w:tr>
      <w:tr w:rsidR="00FC4588" w:rsidRPr="00FC4588" w:rsidTr="00FC4588">
        <w:tc>
          <w:tcPr>
            <w:tcW w:w="2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课程八：现代企业财务管理与纳税筹划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：现代企业的财务体系构建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：财务分析方法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：走出企业纳税的误区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：税收管理体系的建设与完善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课程九：企业流程改善与运营管理</w:t>
            </w:r>
          </w:p>
        </w:tc>
      </w:tr>
      <w:tr w:rsidR="00FC4588" w:rsidRPr="00FC4588" w:rsidTr="00FC4588">
        <w:tc>
          <w:tcPr>
            <w:tcW w:w="753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：制定标准化的业务流程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lastRenderedPageBreak/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：企业价值链运作、销售流程化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：选择正确的发展路径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：精细化运营管理实践及案例解析</w:t>
            </w:r>
          </w:p>
        </w:tc>
      </w:tr>
      <w:tr w:rsidR="00FC4588" w:rsidRPr="00FC4588" w:rsidTr="00FC4588">
        <w:tc>
          <w:tcPr>
            <w:tcW w:w="721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lastRenderedPageBreak/>
              <w:t>课程十：企业传承与接班人培养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：企业传承概述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：企业传承三大核心课题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：传承案例分析</w:t>
            </w:r>
          </w:p>
          <w:p w:rsidR="00FC4588" w:rsidRPr="00FC4588" w:rsidRDefault="00FC4588" w:rsidP="00FC4588">
            <w:pPr>
              <w:widowControl/>
              <w:wordWrap w:val="0"/>
              <w:spacing w:line="5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：接班人培养计划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color w:val="FFFFFF"/>
                <w:kern w:val="0"/>
                <w:sz w:val="29"/>
                <w:szCs w:val="29"/>
              </w:rPr>
              <w:t>资本运作篇</w:t>
            </w:r>
            <w:r w:rsidRPr="00FC4588">
              <w:rPr>
                <w:rFonts w:ascii="黑体" w:eastAsia="黑体" w:hAnsi="黑体" w:cs="Helvetica" w:hint="eastAsia"/>
                <w:color w:val="FFFFFF"/>
                <w:kern w:val="0"/>
                <w:sz w:val="24"/>
                <w:szCs w:val="24"/>
              </w:rPr>
              <w:t>（资本决定速度、速度决定未来）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课程一：战略重组与并购整合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：现代企业产权制度的变迁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：企业资产的剥离、置换、出售、转让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：资本构成与债务机构改善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：重组与并购整合过程中企业价值评估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课程二：风险投资与私募股权投资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：风险投资与私募股权对企业发展的作用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：企业如何进行私募股权融资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：企业风险投资与私募融资的主要环节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PE/vc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的退出机制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课程三：企业融资实务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：中国企业融资模式分析与选择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：债权融资与股权融资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：企业债券、典当融资、信托融资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：中小企业融资模式的组合运用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课程四：企业上市战略选择与操作实务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lastRenderedPageBreak/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：国内外资本市场新格局与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IPO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发展趋势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：企业上市的地点、时机与方式的优化选择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：国际资本市场上市融资的问题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：海外上市流程、审批、监管及注意事项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9"/>
                <w:szCs w:val="29"/>
              </w:rPr>
              <w:t>国学智慧篇</w:t>
            </w: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（中国文化根基、涵养王者之气）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课程一：毛泽东统帅之道与企业经营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：毛泽东战略智慧的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个辩证范畴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：商场游击战的法则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：十大军事原则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：战略思维模型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课程二：《周易》与管理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：阴阳学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--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阴阳观的形成与阴阳三论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：五行理论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--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五行观念与五行相生相克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：四柱说与人生命运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：《周易》风水与建筑环境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课程三：儒家的修身与治世之道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：儒家思想的精髓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：中国企业家精神模式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：儒家经典著作导读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：儒家思想与现代生活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7030A0"/>
                <w:kern w:val="0"/>
                <w:sz w:val="24"/>
                <w:szCs w:val="24"/>
              </w:rPr>
              <w:t>课程四：孙子兵法与现代商战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：孙子兵法战略范畴及理念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：孙子兵法战略艺术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：孙子兵法在商场中的应用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：孙子兵法与领导科学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黑体" w:eastAsia="黑体" w:hAnsi="黑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战略新兴产业与创新科技成果转化</w:t>
            </w:r>
          </w:p>
        </w:tc>
      </w:tr>
      <w:tr w:rsidR="00FC4588" w:rsidRPr="00FC4588" w:rsidTr="00FC4588">
        <w:tc>
          <w:tcPr>
            <w:tcW w:w="72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1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：技术创新与新兴产业发展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              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2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：高端装备制造产业的发展现状与前景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    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3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：新材料开发、利用与产业发展</w:t>
            </w: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                              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4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：太阳能电池产业化及光伏产业链合作</w:t>
            </w:r>
          </w:p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5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：高新技术制造产业建设与制造业结构转型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6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：先进制造技术与低碳制造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7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：物联网产业现状、趋势与产业链构建</w:t>
            </w:r>
          </w:p>
          <w:p w:rsidR="00FC4588" w:rsidRPr="00FC4588" w:rsidRDefault="00FC4588" w:rsidP="00FC4588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Arial" w:eastAsia="宋体" w:hAnsi="Arial" w:cs="Arial"/>
                <w:color w:val="3E3E3E"/>
                <w:kern w:val="0"/>
                <w:sz w:val="24"/>
                <w:szCs w:val="24"/>
              </w:rPr>
              <w:t>8</w:t>
            </w:r>
            <w:r w:rsidRPr="00FC458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：信息技术发展与信息产业升级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30"/>
                <w:szCs w:val="30"/>
              </w:rPr>
              <w:t>学习对象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各类企业董事长、总裁、总经理、总监、行长、会长、职业经理人及参与公司战略制定的其他职能经理。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30"/>
                <w:szCs w:val="30"/>
              </w:rPr>
              <w:t>报名须知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7030A0"/>
          <w:kern w:val="0"/>
          <w:sz w:val="24"/>
          <w:szCs w:val="24"/>
        </w:rPr>
        <w:t>【学习投资】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  39800元/人（包括听课费、讲义等）费用。交通食宿费用自理。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30"/>
                <w:szCs w:val="30"/>
              </w:rPr>
              <w:t>授课师资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余  斌：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现任国务院发展研究中心宏观经济研究部部长，研究员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陆　德：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国务院特殊津贴专家、教授，国家开发银行顾问委员会主席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史  炜：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国家发改革委经济体制与管理研究所研究员，产业研究室主任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姜彦福：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清华大学经济管理学院技术经济与管理系教授，博导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江  英：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中国军事科学院研究员，博士生导师，正师职，大校军衔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金占明：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清华大学经济管理学院教授，企业管理系副主任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刘红松：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中国孙子兵法应用研究中心首席专家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路长全：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中国最具价值的营销实战专家，曾任伊利、远大、跨国公司等企业高管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许晓平：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国家行政学院领导人员考试测评研究中心主任、教授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lastRenderedPageBreak/>
        <w:t>王晓毅：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清华大学人文学院教授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刘启明：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北京凯诺斯管理咨询有限公司总裁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袁  立: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资深投资银行家、管理专家, 现任教于北京化工大学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周  立: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管理学博士，清华大学经济管理学院会计系教授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黄  嵩: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北京大学投资银行学会会长，著名金融实战专家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高贤峰: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北京大学博士，清华大学访问学者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张  伟: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北京大学金融学博士、北京大学投资银行学会会长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ind w:right="42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刘大伟: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宜信公司高级副总裁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艾学蛟: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经济学硕士、管理学博士、北京大学危机管理课题组组长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唐  彬: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易宝支付</w:t>
      </w:r>
      <w:r w:rsidRPr="00FC4588">
        <w:rPr>
          <w:rFonts w:ascii="Arial" w:eastAsia="微软雅黑" w:hAnsi="Arial" w:cs="Arial"/>
          <w:color w:val="3E3E3E"/>
          <w:kern w:val="0"/>
          <w:sz w:val="24"/>
          <w:szCs w:val="24"/>
        </w:rPr>
        <w:t>CEO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及联合创始人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于长滨: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天津南开大学戈德进修学院副院长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刘平安: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金融实战专家, 北京金长川资本管理公司总裁，执行董事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宋洪祥: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著名税务专家，“中国纳税筹划网”总裁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于晓非: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著名佛教文化研究专家，中央党校教授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孙立群: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南开大学历史系教授、博导、央视“百家讲堂”嘉宾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天  机: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阿里巴巴集团O2O项目市场负责人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刘东明: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中国电子商务协会网络整合营销研究中心主任</w:t>
      </w:r>
    </w:p>
    <w:p w:rsidR="00FC4588" w:rsidRPr="00FC4588" w:rsidRDefault="00FC4588" w:rsidP="00FC4588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贺正生:</w:t>
      </w: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中华全国律师协会会员，北京市律师协会私募股权与风险投资专业委员会委员</w:t>
      </w:r>
    </w:p>
    <w:p w:rsidR="00FC4588" w:rsidRPr="00FC4588" w:rsidRDefault="00FC4588" w:rsidP="00FC458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黑体" w:eastAsia="黑体" w:hAnsi="黑体" w:cs="宋体" w:hint="eastAsia"/>
          <w:color w:val="3E3E3E"/>
          <w:kern w:val="0"/>
          <w:sz w:val="24"/>
          <w:szCs w:val="24"/>
        </w:rPr>
        <w:t>★备注：因老师的时间变动，我们会调整讲课顺序，个别调整的师资，会保持同一水平和级别。师资、课程及讲座、联谊、沙龙详细资料请以学员手册每期具体安排为准。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学习方式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学制一年半，每两个月3-4天，9次，共计28天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收费标准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39800元（包括主讲老师授课费、教材、讲义费、午餐费、教学管理费等，食宿自理。）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FC4588" w:rsidRPr="00FC4588" w:rsidTr="00FC4588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030A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4588" w:rsidRPr="00FC4588" w:rsidRDefault="00FC4588" w:rsidP="00FC458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FC4588">
              <w:rPr>
                <w:rFonts w:ascii="宋体" w:eastAsia="宋体" w:hAnsi="宋体" w:cs="Helvetica" w:hint="eastAsia"/>
                <w:b/>
                <w:bCs/>
                <w:color w:val="FFFFFF"/>
                <w:kern w:val="0"/>
                <w:sz w:val="24"/>
                <w:szCs w:val="24"/>
              </w:rPr>
              <w:t>报名办法</w:t>
            </w:r>
          </w:p>
        </w:tc>
      </w:tr>
    </w:tbl>
    <w:p w:rsidR="00FC4588" w:rsidRPr="00FC4588" w:rsidRDefault="00FC4588" w:rsidP="00FC4588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C4588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将报名表填好后发送至教务处，经审核确认后发送“入学通知书”，学员收到入学通知书后办理汇款手续，并将银行汇款底联传真至招生办公室。</w:t>
      </w:r>
    </w:p>
    <w:p w:rsidR="006E7B38" w:rsidRDefault="006E7B38"/>
    <w:p w:rsidR="00FC4588" w:rsidRDefault="00FC4588"/>
    <w:p w:rsidR="00FC4588" w:rsidRDefault="00FC4588" w:rsidP="00FC45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通用报名表</w:t>
      </w:r>
    </w:p>
    <w:p w:rsidR="00FC4588" w:rsidRDefault="00FC4588" w:rsidP="00FC4588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FC4588" w:rsidTr="00253D4F">
        <w:trPr>
          <w:trHeight w:val="456"/>
        </w:trPr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  <w:vMerge w:val="restart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  <w:vMerge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FC4588" w:rsidRDefault="00CB41CC" w:rsidP="00253D4F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3" o:spid="_x0000_s1026" style="position:absolute;left:0;text-align:left;margin-left:.65pt;margin-top:2.35pt;width:9.8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2" o:spid="_x0000_s1028" style="position:absolute;left:0;text-align:left;margin-left:59.95pt;margin-top:2.35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7Q9m/CQCAAA4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1" o:spid="_x0000_s1027" style="position:absolute;left:0;text-align:left;margin-left:118.4pt;margin-top:2.35pt;width:8.3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GS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"/>
              </w:pict>
            </w:r>
            <w:r w:rsidR="00FC4588">
              <w:rPr>
                <w:rFonts w:hint="eastAsia"/>
                <w:szCs w:val="21"/>
              </w:rPr>
              <w:t>银行汇款</w:t>
            </w:r>
            <w:r w:rsidR="00FC4588">
              <w:rPr>
                <w:rFonts w:hint="eastAsia"/>
                <w:szCs w:val="21"/>
              </w:rPr>
              <w:t xml:space="preserve">   </w:t>
            </w:r>
            <w:r w:rsidR="00FC4588">
              <w:rPr>
                <w:rFonts w:hint="eastAsia"/>
                <w:szCs w:val="21"/>
              </w:rPr>
              <w:t>现今付款</w:t>
            </w:r>
            <w:r w:rsidR="00FC4588">
              <w:rPr>
                <w:rFonts w:hint="eastAsia"/>
                <w:szCs w:val="21"/>
              </w:rPr>
              <w:t xml:space="preserve">   </w:t>
            </w:r>
            <w:r w:rsidR="00FC4588">
              <w:rPr>
                <w:rFonts w:hint="eastAsia"/>
                <w:szCs w:val="21"/>
              </w:rPr>
              <w:t>电子转账</w:t>
            </w: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1217" w:type="dxa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8522" w:type="dxa"/>
            <w:gridSpan w:val="6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FC4588" w:rsidTr="00253D4F">
        <w:trPr>
          <w:trHeight w:val="2425"/>
        </w:trPr>
        <w:tc>
          <w:tcPr>
            <w:tcW w:w="8522" w:type="dxa"/>
            <w:gridSpan w:val="6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  <w:tr w:rsidR="00FC4588" w:rsidTr="00253D4F">
        <w:tc>
          <w:tcPr>
            <w:tcW w:w="8522" w:type="dxa"/>
            <w:gridSpan w:val="6"/>
          </w:tcPr>
          <w:p w:rsidR="00FC4588" w:rsidRDefault="00FC4588" w:rsidP="00253D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FC4588" w:rsidTr="00253D4F">
        <w:trPr>
          <w:trHeight w:val="2493"/>
        </w:trPr>
        <w:tc>
          <w:tcPr>
            <w:tcW w:w="8522" w:type="dxa"/>
            <w:gridSpan w:val="6"/>
          </w:tcPr>
          <w:p w:rsidR="00FC4588" w:rsidRDefault="00FC4588" w:rsidP="00253D4F">
            <w:pPr>
              <w:jc w:val="left"/>
              <w:rPr>
                <w:szCs w:val="21"/>
              </w:rPr>
            </w:pPr>
          </w:p>
        </w:tc>
      </w:tr>
    </w:tbl>
    <w:p w:rsidR="00FC4588" w:rsidRDefault="00FC4588" w:rsidP="00FC4588">
      <w:pPr>
        <w:spacing w:line="500" w:lineRule="exact"/>
        <w:ind w:firstLineChars="250" w:firstLine="525"/>
      </w:pPr>
      <w:r>
        <w:rPr>
          <w:rFonts w:hint="eastAsia"/>
        </w:rPr>
        <w:t>全国统一免费热线：</w:t>
      </w:r>
      <w:r>
        <w:rPr>
          <w:rFonts w:hint="eastAsia"/>
        </w:rPr>
        <w:t>400-086-8596</w:t>
      </w:r>
      <w:r>
        <w:rPr>
          <w:rFonts w:hint="eastAsia"/>
        </w:rPr>
        <w:t>，电话：</w:t>
      </w:r>
      <w:r>
        <w:rPr>
          <w:rFonts w:hint="eastAsia"/>
        </w:rPr>
        <w:t xml:space="preserve">010-62717852 </w:t>
      </w:r>
      <w:r>
        <w:rPr>
          <w:rFonts w:hint="eastAsia"/>
        </w:rPr>
        <w:t>传真：</w:t>
      </w:r>
      <w:r>
        <w:rPr>
          <w:rFonts w:hint="eastAsia"/>
        </w:rPr>
        <w:t xml:space="preserve">010-51410552 </w:t>
      </w:r>
      <w:r>
        <w:rPr>
          <w:rFonts w:hint="eastAsia"/>
        </w:rPr>
        <w:t>杜主任手机：</w:t>
      </w:r>
      <w:r>
        <w:rPr>
          <w:rFonts w:hint="eastAsia"/>
        </w:rPr>
        <w:t>18500518865</w:t>
      </w:r>
    </w:p>
    <w:p w:rsidR="00FC4588" w:rsidRDefault="00FC4588" w:rsidP="00FC4588">
      <w:pPr>
        <w:jc w:val="left"/>
        <w:rPr>
          <w:szCs w:val="21"/>
        </w:rPr>
      </w:pPr>
    </w:p>
    <w:p w:rsidR="00FC4588" w:rsidRPr="00FC4588" w:rsidRDefault="00FC4588"/>
    <w:sectPr w:rsidR="00FC4588" w:rsidRPr="00FC4588" w:rsidSect="00CB4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D7" w:rsidRDefault="00F022D7" w:rsidP="00FC4588">
      <w:r>
        <w:separator/>
      </w:r>
    </w:p>
  </w:endnote>
  <w:endnote w:type="continuationSeparator" w:id="0">
    <w:p w:rsidR="00F022D7" w:rsidRDefault="00F022D7" w:rsidP="00FC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D7" w:rsidRDefault="00F022D7" w:rsidP="00FC4588">
      <w:r>
        <w:separator/>
      </w:r>
    </w:p>
  </w:footnote>
  <w:footnote w:type="continuationSeparator" w:id="0">
    <w:p w:rsidR="00F022D7" w:rsidRDefault="00F022D7" w:rsidP="00FC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 w:rsidP="00FC45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8" w:rsidRDefault="00FC45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33"/>
    <w:rsid w:val="0006195A"/>
    <w:rsid w:val="00374F94"/>
    <w:rsid w:val="003D7BE6"/>
    <w:rsid w:val="003E68A7"/>
    <w:rsid w:val="00554700"/>
    <w:rsid w:val="005B6BB0"/>
    <w:rsid w:val="005D0830"/>
    <w:rsid w:val="005F7A33"/>
    <w:rsid w:val="006C1B89"/>
    <w:rsid w:val="006E7B38"/>
    <w:rsid w:val="006F2683"/>
    <w:rsid w:val="007139A4"/>
    <w:rsid w:val="007F0F40"/>
    <w:rsid w:val="00804AC9"/>
    <w:rsid w:val="00A36696"/>
    <w:rsid w:val="00BA78D0"/>
    <w:rsid w:val="00CB41CC"/>
    <w:rsid w:val="00E616FB"/>
    <w:rsid w:val="00F022D7"/>
    <w:rsid w:val="00F118AD"/>
    <w:rsid w:val="00FA1088"/>
    <w:rsid w:val="00F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45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58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C458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C4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4588"/>
    <w:rPr>
      <w:b/>
      <w:bCs/>
    </w:rPr>
  </w:style>
  <w:style w:type="character" w:customStyle="1" w:styleId="apple-converted-space">
    <w:name w:val="apple-converted-space"/>
    <w:basedOn w:val="a0"/>
    <w:rsid w:val="00FC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45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58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C458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C4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4588"/>
    <w:rPr>
      <w:b/>
      <w:bCs/>
    </w:rPr>
  </w:style>
  <w:style w:type="character" w:customStyle="1" w:styleId="apple-converted-space">
    <w:name w:val="apple-converted-space"/>
    <w:basedOn w:val="a0"/>
    <w:rsid w:val="00FC4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666</Words>
  <Characters>3800</Characters>
  <Application>Microsoft Office Word</Application>
  <DocSecurity>0</DocSecurity>
  <Lines>31</Lines>
  <Paragraphs>8</Paragraphs>
  <ScaleCrop>false</ScaleCrop>
  <Company>Sky123.Org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2017-08-31T02:16:00Z</dcterms:created>
  <dcterms:modified xsi:type="dcterms:W3CDTF">2017-08-31T02:43:00Z</dcterms:modified>
</cp:coreProperties>
</file>