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/>
          <w:sz w:val="33"/>
          <w:szCs w:val="33"/>
          <w:lang w:val="en-US" w:eastAsia="zh-CN"/>
        </w:rPr>
        <w:t>董秘俱乐部-</w:t>
      </w:r>
      <w:r>
        <w:rPr>
          <w:sz w:val="33"/>
          <w:szCs w:val="33"/>
        </w:rPr>
        <w:t>《董秘实务操作研修班》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rFonts w:hint="eastAsia" w:ascii="Microsoft YaHei UI" w:hAnsi="Microsoft YaHei UI" w:eastAsia="Microsoft YaHei UI" w:cs="Microsoft YaHei UI"/>
          <w:spacing w:val="8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color w:val="333333"/>
          <w:spacing w:val="0"/>
          <w:shd w:val="clear" w:fill="FFFFFF"/>
        </w:rPr>
        <w:drawing>
          <wp:inline distT="0" distB="0" distL="114300" distR="114300">
            <wp:extent cx="5278120" cy="2962910"/>
            <wp:effectExtent l="0" t="0" r="17780" b="889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rFonts w:hint="eastAsia" w:ascii="Microsoft YaHei UI" w:hAnsi="Microsoft YaHei UI" w:eastAsia="Microsoft YaHei UI" w:cs="Microsoft YaHei UI"/>
          <w:spacing w:val="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ascii="PingFang SC" w:hAnsi="PingFang SC" w:eastAsia="PingFang SC" w:cs="PingFang SC"/>
          <w:color w:val="334A59"/>
          <w:sz w:val="21"/>
          <w:szCs w:val="21"/>
        </w:rPr>
      </w:pPr>
      <w:r>
        <w:rPr>
          <w:rFonts w:hint="default" w:ascii="PingFang SC" w:hAnsi="PingFang SC" w:eastAsia="PingFang SC" w:cs="PingFang SC"/>
          <w:color w:val="334A59"/>
          <w:sz w:val="18"/>
          <w:szCs w:val="18"/>
        </w:rPr>
        <w:t>金牌董秘领衔、权威专家指导、数百家上市公司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default" w:ascii="PingFang SC" w:hAnsi="PingFang SC" w:eastAsia="PingFang SC" w:cs="PingFang SC"/>
          <w:color w:val="334A59"/>
          <w:sz w:val="18"/>
          <w:szCs w:val="18"/>
        </w:rPr>
      </w:pPr>
      <w:r>
        <w:rPr>
          <w:rFonts w:hint="default" w:ascii="PingFang SC" w:hAnsi="PingFang SC" w:eastAsia="PingFang SC" w:cs="PingFang SC"/>
          <w:color w:val="334A59"/>
          <w:sz w:val="18"/>
          <w:szCs w:val="18"/>
        </w:rPr>
        <w:t>董秘首选董秘成长、发展、交流一站式服务平台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rFonts w:hint="default" w:ascii="PingFang SC" w:hAnsi="PingFang SC" w:eastAsia="PingFang SC" w:cs="PingFang SC"/>
          <w:color w:val="334A59"/>
          <w:sz w:val="24"/>
          <w:szCs w:val="24"/>
        </w:rPr>
      </w:pPr>
      <w:r>
        <w:rPr>
          <w:rFonts w:hint="eastAsia" w:ascii="PingFang SC" w:hAnsi="PingFang SC" w:eastAsia="宋体" w:cs="PingFang SC"/>
          <w:color w:val="334A59"/>
          <w:sz w:val="24"/>
          <w:szCs w:val="24"/>
          <w:lang w:val="en-US" w:eastAsia="zh-CN"/>
        </w:rPr>
        <w:t xml:space="preserve">   </w:t>
      </w:r>
      <w:r>
        <w:rPr>
          <w:rFonts w:hint="default" w:ascii="PingFang SC" w:hAnsi="PingFang SC" w:eastAsia="PingFang SC" w:cs="PingFang SC"/>
          <w:color w:val="334A59"/>
          <w:sz w:val="24"/>
          <w:szCs w:val="24"/>
        </w:rPr>
        <w:t>董秘俱乐部-中国卓越的资本精英俱乐部，集聚优秀董秘及高管，俱乐部紧紧围绕如何推动企业更好的利用资本市场这一核心主题，以互助成长和价值共享为理念，以投行大咖，资深会计师、律师，优秀投资人，上市公司金牌董秘、财务总监、董事长等导师团为依托，通过知识研习、深度访学、讲座交流和资源对接等线上线下形式，助力俱乐部会员快速成长，资源共享，打造中国卓越的资本精英俱乐部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课程介绍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一位杰出的董秘，应具备跨行业、跨学科的知识和资源整合能力，董秘俱乐部凭借自身在资本服务、资源整合、人脉圈层、组织协调等方面的优势，整合最强大专家 阵容，开设《董秘实务操作研修班》线下课程。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旨在帮助学员们建立系统全面的专业知识架构和战略性思维； 通过不同的学习方法，帮助学员们解决实际工作中所面临的问题，进而培养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一批杰出的资本型董秘人才。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招生对象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上市公司董秘、财总、证代、董办成员及其他董监高成员、股东等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拟上市公司董事长、总经理、（拟任）董秘、财总、投融资总监、财务经理等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发展型企业董监高、董秘、财总、人力资源总监、法务总监、投融资总监等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投资机构、券商、会计师、律师、金融、证券、银行、保险等专业人士 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企业二代、老板亲属、致力于转型董秘的相关人士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default" w:ascii="PingFang SC" w:hAnsi="PingFang SC" w:eastAsia="PingFang SC" w:cs="PingFang SC"/>
          <w:color w:val="334A59"/>
          <w:sz w:val="18"/>
          <w:szCs w:val="1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  <w:r>
        <w:rPr>
          <w:rStyle w:val="7"/>
          <w:color w:val="FFFFFF"/>
          <w:sz w:val="42"/>
          <w:szCs w:val="42"/>
          <w:shd w:val="clear" w:fill="CCB175"/>
        </w:rPr>
        <w:t> 01. 课程特色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理论与实战完美结合 让您真正学有所得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  <w:r>
        <w:drawing>
          <wp:inline distT="0" distB="0" distL="114300" distR="114300">
            <wp:extent cx="5951220" cy="2628900"/>
            <wp:effectExtent l="0" t="0" r="1143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  <w:r>
        <w:rPr>
          <w:rStyle w:val="7"/>
          <w:color w:val="FFFFFF"/>
          <w:sz w:val="42"/>
          <w:szCs w:val="42"/>
          <w:shd w:val="clear" w:fill="CCB175"/>
        </w:rPr>
        <w:t> 02. 课程设置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both"/>
        <w:rPr>
          <w:color w:val="3E3E3E"/>
          <w:spacing w:val="0"/>
          <w:sz w:val="24"/>
          <w:szCs w:val="24"/>
        </w:rPr>
      </w:pPr>
      <w:r>
        <w:rPr>
          <w:color w:val="434C6B"/>
          <w:spacing w:val="15"/>
          <w:sz w:val="22"/>
          <w:szCs w:val="22"/>
        </w:rPr>
        <w:t>本课程分为两个阶段学习，阶段一分为必修与选修课程，阶段二为知识的更新与补充。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both"/>
        <w:rPr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  <w:color w:val="434C6B"/>
          <w:sz w:val="22"/>
          <w:szCs w:val="22"/>
        </w:rPr>
        <w:t>阶段一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center"/>
        <w:rPr>
          <w:color w:val="3E3E3E"/>
          <w:spacing w:val="0"/>
          <w:sz w:val="24"/>
          <w:szCs w:val="24"/>
        </w:rPr>
      </w:pPr>
      <w:r>
        <w:rPr>
          <w:color w:val="434C6B"/>
          <w:spacing w:val="15"/>
          <w:sz w:val="22"/>
          <w:szCs w:val="22"/>
        </w:rPr>
        <w:t>必修课程每月授课一次，每次3天（周五-周天），选修课程不限制参加次数。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both"/>
        <w:rPr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center"/>
        <w:rPr>
          <w:color w:val="3E3E3E"/>
          <w:spacing w:val="0"/>
          <w:sz w:val="24"/>
          <w:szCs w:val="24"/>
        </w:rPr>
      </w:pPr>
      <w:r>
        <w:rPr>
          <w:rStyle w:val="7"/>
          <w:color w:val="434C6B"/>
          <w:spacing w:val="15"/>
          <w:sz w:val="22"/>
          <w:szCs w:val="22"/>
        </w:rPr>
        <w:t>阶段二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center"/>
        <w:rPr>
          <w:color w:val="3E3E3E"/>
          <w:spacing w:val="0"/>
          <w:sz w:val="24"/>
          <w:szCs w:val="24"/>
        </w:rPr>
      </w:pPr>
      <w:r>
        <w:rPr>
          <w:color w:val="434C6B"/>
          <w:spacing w:val="15"/>
          <w:sz w:val="22"/>
          <w:szCs w:val="22"/>
        </w:rPr>
        <w:t>每年更新授课内容，学员可终生免费参加。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  <w:color w:val="434C6B"/>
          <w:sz w:val="22"/>
          <w:szCs w:val="22"/>
        </w:rPr>
        <w:t>北京、上海、深圳分别授课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434C6B"/>
          <w:spacing w:val="15"/>
          <w:sz w:val="22"/>
          <w:szCs w:val="22"/>
        </w:rPr>
        <w:t>‍‍‍‍‍‍‍‍‍‍‍‍</w:t>
      </w: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必修内容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  <w:r>
        <w:rPr>
          <w:color w:val="333333"/>
          <w:spacing w:val="0"/>
        </w:rPr>
        <w:drawing>
          <wp:inline distT="0" distB="0" distL="114300" distR="114300">
            <wp:extent cx="5537835" cy="8410575"/>
            <wp:effectExtent l="0" t="0" r="5715" b="952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选修内容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  <w:r>
        <w:rPr>
          <w:color w:val="333333"/>
          <w:spacing w:val="0"/>
        </w:rPr>
        <w:drawing>
          <wp:inline distT="0" distB="0" distL="114300" distR="114300">
            <wp:extent cx="5588635" cy="5676900"/>
            <wp:effectExtent l="0" t="0" r="12065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授课时间(2023年)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深圳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03月24-26日 IPO上市模块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06月02-04日 价值创造模块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08月25-27日 资本运作模块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11月24-26日 董秘素养模块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>北京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02月24-26日 董秘素养模块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05月12-14日 IPO上市模块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07月28-30日 价值创造模块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10月27-29日 资本运作模块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上海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04月21-23日 IPO上市模块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06月30-02日 价值创造模块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 xml:space="preserve">09月22-24日 资本运作模块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auto"/>
          <w:kern w:val="0"/>
          <w:sz w:val="24"/>
          <w:szCs w:val="24"/>
          <w:lang w:val="en-US" w:eastAsia="zh-CN" w:bidi="ar"/>
        </w:rPr>
        <w:t>12月15-17日 董秘素养模块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  <w:r>
        <w:rPr>
          <w:rStyle w:val="7"/>
          <w:color w:val="FFFFFF"/>
          <w:sz w:val="42"/>
          <w:szCs w:val="42"/>
          <w:shd w:val="clear" w:fill="CCB175"/>
        </w:rPr>
        <w:t> 03. 课程收益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提升董秘职业素养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明确董秘职责及专业要求，培养董秘必备的财务、法律与投行知识。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熟悉IPO上市要领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明晰企业上市战略、路径及方法，掌握最新IPO上市政策及规范要求。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掌握资本运作方法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了解企业资本运作方式及方法，学习投融资流程，掌握商业路演经验。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创造企业社会价值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通过所学专业知识的实践，为企业为社会创造可持续的美好未来。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  <w:r>
        <w:rPr>
          <w:rStyle w:val="7"/>
          <w:color w:val="FFFFFF"/>
          <w:sz w:val="42"/>
          <w:szCs w:val="42"/>
          <w:shd w:val="clear" w:fill="CCB175"/>
        </w:rPr>
        <w:t> 04. 资深导师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  <w:r>
        <w:rPr>
          <w:color w:val="333333"/>
          <w:spacing w:val="0"/>
        </w:rPr>
        <w:drawing>
          <wp:inline distT="0" distB="0" distL="114300" distR="114300">
            <wp:extent cx="6011545" cy="12202795"/>
            <wp:effectExtent l="0" t="0" r="8255" b="825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1220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center"/>
      </w:pPr>
      <w:r>
        <w:rPr>
          <w:rStyle w:val="7"/>
          <w:color w:val="434C6B"/>
          <w:spacing w:val="15"/>
          <w:sz w:val="22"/>
          <w:szCs w:val="22"/>
        </w:rPr>
        <w:t>金牌董秘领衔、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center"/>
      </w:pPr>
      <w:r>
        <w:rPr>
          <w:rStyle w:val="7"/>
          <w:color w:val="434C6B"/>
          <w:spacing w:val="15"/>
          <w:sz w:val="22"/>
          <w:szCs w:val="22"/>
        </w:rPr>
        <w:t>权威专家指导、数千位公司董秘首选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06" w:right="106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color w:val="434C6B"/>
          <w:spacing w:val="15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434C6B"/>
          <w:spacing w:val="15"/>
          <w:kern w:val="0"/>
          <w:sz w:val="22"/>
          <w:szCs w:val="22"/>
          <w:lang w:val="en-US" w:eastAsia="zh-CN" w:bidi="ar"/>
        </w:rPr>
        <w:t>董秘导师：共计90余位，80%为金牌董秘及董秘名人堂专家，20%为IPO职业董秘。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color w:val="000000"/>
          <w:sz w:val="27"/>
          <w:szCs w:val="27"/>
        </w:rPr>
      </w:pPr>
      <w:r>
        <w:rPr>
          <w:rFonts w:ascii="宋体" w:hAnsi="宋体" w:eastAsia="宋体" w:cs="宋体"/>
          <w:color w:val="434C6B"/>
          <w:spacing w:val="15"/>
          <w:kern w:val="0"/>
          <w:sz w:val="22"/>
          <w:szCs w:val="22"/>
          <w:lang w:val="en-US" w:eastAsia="zh-CN" w:bidi="ar"/>
        </w:rPr>
        <w:t>机构导师：共计100余位投资投行大咖，涵盖头部券商、会计师&amp;律师事务所、 VC&amp;PE机构、产业&amp;并购基金、财经媒体、政策监管、IPO咨询、行业研究等机构顶级专家。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  <w:r>
        <w:rPr>
          <w:rStyle w:val="7"/>
          <w:color w:val="FFFFFF"/>
          <w:spacing w:val="0"/>
          <w:sz w:val="42"/>
          <w:szCs w:val="42"/>
          <w:shd w:val="clear" w:fill="CCB175"/>
        </w:rPr>
        <w:t> 05. 精彩瞬间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学习现场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  <w:r>
        <w:rPr>
          <w:spacing w:val="8"/>
          <w:shd w:val="clear" w:fill="FFFFFF"/>
        </w:rPr>
        <w:drawing>
          <wp:inline distT="0" distB="0" distL="114300" distR="114300">
            <wp:extent cx="5713730" cy="3810000"/>
            <wp:effectExtent l="0" t="0" r="1270" b="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  <w:r>
        <w:rPr>
          <w:spacing w:val="8"/>
          <w:shd w:val="clear" w:fill="FFFFFF"/>
        </w:rPr>
        <w:drawing>
          <wp:inline distT="0" distB="0" distL="114300" distR="114300">
            <wp:extent cx="5778500" cy="3076575"/>
            <wp:effectExtent l="0" t="0" r="12700" b="9525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  <w:r>
        <w:rPr>
          <w:spacing w:val="8"/>
          <w:shd w:val="clear" w:fill="FFFFFF"/>
        </w:rPr>
        <w:drawing>
          <wp:inline distT="0" distB="0" distL="114300" distR="114300">
            <wp:extent cx="5829935" cy="3886835"/>
            <wp:effectExtent l="0" t="0" r="18415" b="18415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88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06" w:right="106"/>
        <w:jc w:val="center"/>
        <w:rPr>
          <w:spacing w:val="8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  <w:r>
        <w:drawing>
          <wp:inline distT="0" distB="0" distL="114300" distR="114300">
            <wp:extent cx="5824220" cy="3467735"/>
            <wp:effectExtent l="0" t="0" r="5080" b="1841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  <w:r>
        <w:drawing>
          <wp:inline distT="0" distB="0" distL="114300" distR="114300">
            <wp:extent cx="5819140" cy="3879850"/>
            <wp:effectExtent l="0" t="0" r="10160" b="635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  <w:rPr>
          <w:color w:val="333333"/>
          <w:spacing w:val="0"/>
        </w:rPr>
      </w:pPr>
      <w:r>
        <w:rPr>
          <w:b/>
          <w:bCs/>
          <w:color w:val="11669B"/>
          <w:sz w:val="24"/>
          <w:szCs w:val="24"/>
        </w:rPr>
        <w:t>交流晚宴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73445" cy="3982720"/>
            <wp:effectExtent l="0" t="0" r="8255" b="17780"/>
            <wp:docPr id="2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57900" cy="4038600"/>
            <wp:effectExtent l="0" t="0" r="0" b="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</w:pPr>
      <w:r>
        <w:rPr>
          <w:rStyle w:val="7"/>
          <w:color w:val="FFFFFF"/>
          <w:spacing w:val="0"/>
          <w:sz w:val="42"/>
          <w:szCs w:val="42"/>
          <w:shd w:val="clear" w:fill="CCB175"/>
        </w:rPr>
        <w:t> 06. 课程费用 </w:t>
      </w: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具体费用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39800元/人（含学费、税费、资料费、午餐费），可汇款或刷卡。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优惠条件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①两人报名原价95折，折后价格 37,810元/ 人； ②三人及以上报名原价9折，折后价格35,820元/人。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11669B" w:sz="0" w:space="0"/>
          <w:left w:val="none" w:color="11669B" w:sz="0" w:space="0"/>
          <w:bottom w:val="none" w:color="11669B" w:sz="0" w:space="0"/>
          <w:right w:val="none" w:color="11669B" w:sz="0" w:space="0"/>
        </w:pBdr>
        <w:spacing w:before="0" w:beforeAutospacing="0" w:after="0" w:afterAutospacing="0" w:line="480" w:lineRule="atLeast"/>
        <w:ind w:left="0" w:right="0"/>
        <w:jc w:val="both"/>
      </w:pPr>
      <w:r>
        <w:rPr>
          <w:b/>
          <w:bCs/>
          <w:color w:val="11669B"/>
          <w:sz w:val="24"/>
          <w:szCs w:val="24"/>
        </w:rPr>
        <w:t>特殊说明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lang w:val="en-US" w:eastAsia="zh-CN" w:bidi="ar"/>
        </w:rPr>
        <w:t>差旅费、住宿费自理（主办方可协助预定）。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color w:val="333333"/>
          <w:spacing w:val="0"/>
        </w:rPr>
      </w:pPr>
      <w:r>
        <w:rPr>
          <w:rStyle w:val="7"/>
          <w:color w:val="FFFFFF"/>
          <w:spacing w:val="0"/>
          <w:sz w:val="42"/>
          <w:szCs w:val="42"/>
          <w:shd w:val="clear" w:fill="CCB175"/>
        </w:rPr>
        <w:t> 07. 报名流程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106"/>
        <w:jc w:val="both"/>
        <w:rPr>
          <w:color w:val="333333"/>
          <w:spacing w:val="0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center"/>
        <w:rPr>
          <w:color w:val="333333"/>
          <w:spacing w:val="0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b w:val="0"/>
          <w:bCs/>
        </w:rPr>
      </w:pPr>
      <w:r>
        <w:rPr>
          <w:rStyle w:val="7"/>
          <w:rFonts w:ascii="宋体" w:hAnsi="宋体" w:eastAsia="宋体" w:cs="宋体"/>
          <w:b w:val="0"/>
          <w:bCs/>
          <w:kern w:val="0"/>
          <w:sz w:val="24"/>
          <w:szCs w:val="24"/>
          <w:lang w:val="en-US" w:eastAsia="zh-CN" w:bidi="ar"/>
        </w:rPr>
        <w:t>第一步</w:t>
      </w:r>
      <w:r>
        <w:rPr>
          <w:rStyle w:val="7"/>
          <w:rFonts w:ascii="宋体" w:hAnsi="宋体" w:eastAsia="宋体" w:cs="宋体"/>
          <w:b w:val="0"/>
          <w:bCs/>
          <w:spacing w:val="15"/>
          <w:kern w:val="0"/>
          <w:sz w:val="22"/>
          <w:szCs w:val="22"/>
          <w:lang w:val="en-US" w:eastAsia="zh-CN" w:bidi="ar"/>
        </w:rPr>
        <w:t>填写《董秘实务操作研修班》报名表</w:t>
      </w:r>
      <w:r>
        <w:rPr>
          <w:rStyle w:val="7"/>
          <w:rFonts w:ascii="宋体" w:hAnsi="宋体" w:eastAsia="宋体" w:cs="宋体"/>
          <w:b w:val="0"/>
          <w:bCs/>
          <w:kern w:val="0"/>
          <w:sz w:val="24"/>
          <w:szCs w:val="24"/>
          <w:lang w:val="en-US" w:eastAsia="zh-CN" w:bidi="ar"/>
        </w:rPr>
        <w:t>第二步</w:t>
      </w:r>
      <w:r>
        <w:rPr>
          <w:rStyle w:val="7"/>
          <w:rFonts w:ascii="宋体" w:hAnsi="宋体" w:eastAsia="宋体" w:cs="宋体"/>
          <w:b w:val="0"/>
          <w:bCs/>
          <w:spacing w:val="15"/>
          <w:kern w:val="0"/>
          <w:sz w:val="22"/>
          <w:szCs w:val="22"/>
          <w:lang w:val="en-US" w:eastAsia="zh-CN" w:bidi="ar"/>
        </w:rPr>
        <w:t>教务组审核报名信息发送入学通知、培训协议</w:t>
      </w:r>
      <w:r>
        <w:rPr>
          <w:rStyle w:val="7"/>
          <w:rFonts w:ascii="宋体" w:hAnsi="宋体" w:eastAsia="宋体" w:cs="宋体"/>
          <w:b w:val="0"/>
          <w:bCs/>
          <w:kern w:val="0"/>
          <w:sz w:val="24"/>
          <w:szCs w:val="24"/>
          <w:lang w:val="en-US" w:eastAsia="zh-CN" w:bidi="ar"/>
        </w:rPr>
        <w:t>第三步</w:t>
      </w:r>
      <w:r>
        <w:rPr>
          <w:rStyle w:val="7"/>
          <w:rFonts w:ascii="宋体" w:hAnsi="宋体" w:eastAsia="宋体" w:cs="宋体"/>
          <w:b w:val="0"/>
          <w:bCs/>
          <w:spacing w:val="15"/>
          <w:kern w:val="0"/>
          <w:sz w:val="22"/>
          <w:szCs w:val="22"/>
          <w:lang w:val="en-US" w:eastAsia="zh-CN" w:bidi="ar"/>
        </w:rPr>
        <w:t>支付学费全额，开取学费发票</w:t>
      </w:r>
      <w:r>
        <w:rPr>
          <w:rStyle w:val="7"/>
          <w:rFonts w:ascii="宋体" w:hAnsi="宋体" w:eastAsia="宋体" w:cs="宋体"/>
          <w:b w:val="0"/>
          <w:bCs/>
          <w:kern w:val="0"/>
          <w:sz w:val="24"/>
          <w:szCs w:val="24"/>
          <w:lang w:val="en-US" w:eastAsia="zh-CN" w:bidi="ar"/>
        </w:rPr>
        <w:t>第四步</w:t>
      </w:r>
      <w:r>
        <w:rPr>
          <w:rStyle w:val="7"/>
          <w:rFonts w:ascii="宋体" w:hAnsi="宋体" w:eastAsia="宋体" w:cs="宋体"/>
          <w:b w:val="0"/>
          <w:bCs/>
          <w:spacing w:val="15"/>
          <w:kern w:val="0"/>
          <w:sz w:val="22"/>
          <w:szCs w:val="22"/>
          <w:lang w:val="en-US" w:eastAsia="zh-CN" w:bidi="ar"/>
        </w:rPr>
        <w:t>提前安排行程，准时参加课程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6" w:right="106"/>
        <w:jc w:val="both"/>
        <w:rPr>
          <w:b w:val="0"/>
          <w:bCs/>
          <w:color w:val="333333"/>
          <w:spacing w:val="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付款信息 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  <w:t xml:space="preserve">收款账户 8110301012600253975 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  <w:t>开户行   深圳市资鲸科技有限公司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  <w:t>账号     中信银行深圳景田支行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 w:bidi="ar"/>
        </w:rPr>
        <w:t>汇款备注《董秘研修班》课程费用</w:t>
      </w: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07D757A8"/>
    <w:rsid w:val="066E5704"/>
    <w:rsid w:val="0790350F"/>
    <w:rsid w:val="07D7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1375</Words>
  <Characters>1522</Characters>
  <Lines>0</Lines>
  <Paragraphs>0</Paragraphs>
  <TotalTime>120</TotalTime>
  <ScaleCrop>false</ScaleCrop>
  <LinksUpToDate>false</LinksUpToDate>
  <CharactersWithSpaces>1597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2023-05-10T03:05:00Z</dcterms:created>
  <dc:creator>冰冰⊙▽⊙＊</dc:creator>
  <cp:lastModifiedBy>冰冰⊙▽⊙＊</cp:lastModifiedBy>
  <dcterms:modified xsi:type="dcterms:W3CDTF">2023-05-12T15:07:16Z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95ABA88F4F7F4527853AE766FD8CED07_13</vt:lpwstr>
  </property>
</Properties>
</file>