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wordWrap w:val="0"/>
        <w:jc w:val="left"/>
        <w:rPr>
          <w:rFonts w:hint="eastAsia" w:ascii="Arial" w:hAnsi="Arial" w:eastAsia="宋体" w:cs="Arial"/>
          <w:color w:val="707070"/>
          <w:kern w:val="0"/>
          <w:sz w:val="18"/>
          <w:szCs w:val="18"/>
        </w:rPr>
      </w:pPr>
      <w:r>
        <w:rPr>
          <w:rFonts w:ascii="Arial" w:hAnsi="Arial" w:eastAsia="宋体" w:cs="Arial"/>
          <w:color w:val="000000"/>
          <w:kern w:val="0"/>
          <w:sz w:val="36"/>
          <w:szCs w:val="36"/>
        </w:rPr>
        <w:t>7天军事体验营 </w:t>
      </w:r>
    </w:p>
    <w:p>
      <w:pPr>
        <w:widowControl/>
        <w:shd w:val="clear" w:color="auto" w:fill="000000"/>
        <w:jc w:val="left"/>
        <w:rPr>
          <w:rFonts w:ascii="Arial" w:hAnsi="Arial" w:eastAsia="宋体" w:cs="Arial"/>
          <w:color w:val="707070"/>
          <w:kern w:val="0"/>
          <w:sz w:val="18"/>
          <w:szCs w:val="18"/>
        </w:rPr>
      </w:pPr>
      <w:r>
        <w:fldChar w:fldCharType="begin"/>
      </w:r>
      <w:r>
        <w:instrText xml:space="preserve"> HYPERLINK "http://www.lianweizhan.com/btjstyy.html" </w:instrText>
      </w:r>
      <w:r>
        <w:fldChar w:fldCharType="separate"/>
      </w:r>
      <w:r>
        <w:rPr>
          <w:rFonts w:ascii="Arial" w:hAnsi="Arial" w:eastAsia="宋体" w:cs="Arial"/>
          <w:color w:val="707070"/>
          <w:kern w:val="0"/>
          <w:sz w:val="18"/>
          <w:szCs w:val="18"/>
          <w:u w:val="single"/>
        </w:rPr>
        <w:t>prev</w:t>
      </w:r>
      <w:r>
        <w:rPr>
          <w:rFonts w:ascii="Arial" w:hAnsi="Arial" w:eastAsia="宋体" w:cs="Arial"/>
          <w:color w:val="707070"/>
          <w:kern w:val="0"/>
          <w:sz w:val="18"/>
          <w:szCs w:val="18"/>
          <w:u w:val="single"/>
        </w:rPr>
        <w:fldChar w:fldCharType="end"/>
      </w:r>
      <w:r>
        <w:fldChar w:fldCharType="begin"/>
      </w:r>
      <w:r>
        <w:instrText xml:space="preserve"> HYPERLINK "http://www.lianweizhan.com/btjstyy.html" </w:instrText>
      </w:r>
      <w:r>
        <w:fldChar w:fldCharType="separate"/>
      </w:r>
      <w:r>
        <w:rPr>
          <w:rFonts w:ascii="Arial" w:hAnsi="Arial" w:eastAsia="宋体" w:cs="Arial"/>
          <w:color w:val="707070"/>
          <w:kern w:val="0"/>
          <w:sz w:val="18"/>
          <w:szCs w:val="18"/>
          <w:u w:val="single"/>
        </w:rPr>
        <w:t>next</w:t>
      </w:r>
      <w:r>
        <w:rPr>
          <w:rFonts w:ascii="Arial" w:hAnsi="Arial" w:eastAsia="宋体" w:cs="Arial"/>
          <w:color w:val="707070"/>
          <w:kern w:val="0"/>
          <w:sz w:val="18"/>
          <w:szCs w:val="18"/>
          <w:u w:val="single"/>
        </w:rPr>
        <w:fldChar w:fldCharType="end"/>
      </w:r>
      <w:r>
        <w:rPr>
          <w:rFonts w:ascii="Arial" w:hAnsi="Arial" w:eastAsia="宋体" w:cs="Arial"/>
          <w:color w:val="707070"/>
          <w:kern w:val="0"/>
          <w:sz w:val="18"/>
          <w:szCs w:val="18"/>
          <w:shd w:val="clear" w:color="auto" w:fill="999999"/>
        </w:rPr>
        <w:t>123</w:t>
      </w:r>
      <w:r>
        <w:rPr>
          <w:rFonts w:ascii="Arial" w:hAnsi="Arial" w:eastAsia="宋体" w:cs="Arial"/>
          <w:color w:val="707070"/>
          <w:kern w:val="0"/>
          <w:sz w:val="18"/>
          <w:szCs w:val="18"/>
          <w:shd w:val="clear" w:color="auto" w:fill="111111"/>
        </w:rPr>
        <w:t>4</w:t>
      </w:r>
    </w:p>
    <w:p>
      <w:pPr>
        <w:widowControl/>
        <w:shd w:val="clear" w:color="auto" w:fill="000000"/>
        <w:jc w:val="left"/>
        <w:rPr>
          <w:rFonts w:ascii="Arial" w:hAnsi="Arial" w:eastAsia="宋体" w:cs="Arial"/>
          <w:color w:val="707070"/>
          <w:kern w:val="0"/>
          <w:sz w:val="18"/>
          <w:szCs w:val="18"/>
        </w:rPr>
      </w:pPr>
      <w:r>
        <w:rPr>
          <w:rFonts w:ascii="Arial" w:hAnsi="Arial" w:eastAsia="宋体" w:cs="Arial"/>
          <w:color w:val="707070"/>
          <w:kern w:val="0"/>
          <w:sz w:val="18"/>
          <w:szCs w:val="18"/>
        </w:rPr>
        <w:drawing>
          <wp:inline distT="0" distB="0" distL="0" distR="0">
            <wp:extent cx="5334000" cy="3810000"/>
            <wp:effectExtent l="0" t="0" r="0" b="0"/>
            <wp:docPr id="1" name="图片 1" descr="http://img2.yun300.cn/repository/image/CFwjCdI_SmW5zEV5VWKskA.jpg?tenantId=53934&amp;viewType=1&amp;k=166778443800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img2.yun300.cn/repository/image/CFwjCdI_SmW5zEV5VWKskA.jpg?tenantId=53934&amp;viewType=1&amp;k=1667784438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jc w:val="left"/>
        <w:rPr>
          <w:rFonts w:ascii="Arial" w:hAnsi="Arial" w:eastAsia="宋体" w:cs="Arial"/>
          <w:color w:val="707070"/>
          <w:kern w:val="0"/>
          <w:sz w:val="18"/>
          <w:szCs w:val="18"/>
        </w:rPr>
      </w:pPr>
      <w:r>
        <w:rPr>
          <w:rFonts w:ascii="Arial" w:hAnsi="Arial" w:eastAsia="宋体" w:cs="Arial"/>
          <w:color w:val="000000"/>
          <w:kern w:val="0"/>
          <w:szCs w:val="21"/>
        </w:rPr>
        <w:t>行程天数： 七</w:t>
      </w:r>
      <w:r>
        <w:rPr>
          <w:rFonts w:ascii="Arial" w:hAnsi="Arial" w:eastAsia="宋体" w:cs="Arial"/>
          <w:color w:val="666666"/>
          <w:kern w:val="0"/>
          <w:szCs w:val="21"/>
        </w:rPr>
        <w:t>天六夜</w:t>
      </w:r>
      <w:r>
        <w:rPr>
          <w:rFonts w:ascii="Arial" w:hAnsi="Arial" w:eastAsia="宋体" w:cs="Arial"/>
          <w:color w:val="707070"/>
          <w:kern w:val="0"/>
          <w:szCs w:val="21"/>
        </w:rPr>
        <w:br w:type="textWrapping"/>
      </w:r>
      <w:r>
        <w:rPr>
          <w:rFonts w:ascii="Arial" w:hAnsi="Arial" w:eastAsia="宋体" w:cs="Arial"/>
          <w:color w:val="000000"/>
          <w:kern w:val="0"/>
          <w:szCs w:val="21"/>
        </w:rPr>
        <w:t>适合对象： </w:t>
      </w:r>
      <w:r>
        <w:rPr>
          <w:rFonts w:ascii="Arial" w:hAnsi="Arial" w:eastAsia="宋体" w:cs="Arial"/>
          <w:color w:val="666666"/>
          <w:kern w:val="0"/>
          <w:szCs w:val="21"/>
        </w:rPr>
        <w:t>年满7—16周岁，身体健康，无先天性疾病或遗传病史之少年均可报名。</w:t>
      </w:r>
      <w:r>
        <w:rPr>
          <w:rFonts w:ascii="Arial" w:hAnsi="Arial" w:eastAsia="宋体" w:cs="Arial"/>
          <w:color w:val="707070"/>
          <w:kern w:val="0"/>
          <w:sz w:val="18"/>
          <w:szCs w:val="18"/>
        </w:rPr>
        <w:br w:type="textWrapping"/>
      </w:r>
      <w:r>
        <w:rPr>
          <w:rFonts w:ascii="Arial" w:hAnsi="Arial" w:eastAsia="宋体" w:cs="Arial"/>
          <w:color w:val="707070"/>
          <w:kern w:val="0"/>
          <w:sz w:val="18"/>
          <w:szCs w:val="18"/>
        </w:rPr>
        <w:t> </w:t>
      </w:r>
    </w:p>
    <w:p>
      <w:pPr>
        <w:widowControl/>
        <w:shd w:val="clear" w:color="auto" w:fill="FFFFFF"/>
        <w:wordWrap w:val="0"/>
        <w:jc w:val="left"/>
        <w:rPr>
          <w:rFonts w:ascii="Arial" w:hAnsi="Arial" w:eastAsia="宋体" w:cs="Arial"/>
          <w:color w:val="707070"/>
          <w:kern w:val="0"/>
          <w:sz w:val="18"/>
          <w:szCs w:val="18"/>
        </w:rPr>
      </w:pPr>
      <w:r>
        <w:rPr>
          <w:rFonts w:ascii="Arial" w:hAnsi="Arial" w:eastAsia="宋体" w:cs="Arial"/>
          <w:color w:val="000000"/>
          <w:kern w:val="0"/>
          <w:szCs w:val="21"/>
        </w:rPr>
        <w:t>特别注意</w:t>
      </w:r>
      <w:r>
        <w:rPr>
          <w:rFonts w:ascii="Arial" w:hAnsi="Arial" w:eastAsia="宋体" w:cs="Arial"/>
          <w:color w:val="666666"/>
          <w:kern w:val="0"/>
          <w:szCs w:val="21"/>
        </w:rPr>
        <w:t>： 7天营：共招六期，限招50人。（备注：按年龄段进行分组分队，20人/队）</w:t>
      </w:r>
    </w:p>
    <w:p>
      <w:pPr>
        <w:widowControl/>
        <w:shd w:val="clear" w:color="auto" w:fill="FFFFFF"/>
        <w:wordWrap w:val="0"/>
        <w:jc w:val="left"/>
        <w:rPr>
          <w:rFonts w:ascii="Arial" w:hAnsi="Arial" w:eastAsia="宋体" w:cs="Arial"/>
          <w:color w:val="707070"/>
          <w:kern w:val="0"/>
          <w:sz w:val="18"/>
          <w:szCs w:val="18"/>
        </w:rPr>
      </w:pPr>
      <w:r>
        <w:rPr>
          <w:rFonts w:ascii="Arial" w:hAnsi="Arial" w:eastAsia="宋体" w:cs="Arial"/>
          <w:color w:val="193527"/>
          <w:kern w:val="0"/>
          <w:sz w:val="36"/>
          <w:szCs w:val="36"/>
        </w:rPr>
        <w:t>￥</w:t>
      </w:r>
      <w:bookmarkStart w:id="0" w:name="_GoBack"/>
      <w:r>
        <w:rPr>
          <w:rFonts w:ascii="Arial" w:hAnsi="Arial" w:eastAsia="宋体" w:cs="Arial"/>
          <w:color w:val="193527"/>
          <w:kern w:val="0"/>
          <w:sz w:val="36"/>
          <w:szCs w:val="36"/>
        </w:rPr>
        <w:t>1880</w:t>
      </w:r>
      <w:bookmarkEnd w:id="0"/>
      <w:r>
        <w:rPr>
          <w:rFonts w:ascii="Arial" w:hAnsi="Arial" w:eastAsia="宋体" w:cs="Arial"/>
          <w:color w:val="193527"/>
          <w:kern w:val="0"/>
          <w:sz w:val="36"/>
          <w:szCs w:val="36"/>
        </w:rPr>
        <w:t>元/人</w:t>
      </w:r>
    </w:p>
    <w:p>
      <w:pPr>
        <w:widowControl/>
        <w:shd w:val="clear" w:color="auto" w:fill="E9F2EA"/>
        <w:wordWrap w:val="0"/>
        <w:jc w:val="left"/>
        <w:rPr>
          <w:rFonts w:ascii="Arial" w:hAnsi="Arial" w:eastAsia="宋体" w:cs="Arial"/>
          <w:color w:val="707070"/>
          <w:kern w:val="0"/>
          <w:sz w:val="18"/>
          <w:szCs w:val="18"/>
        </w:rPr>
      </w:pPr>
      <w:r>
        <w:rPr>
          <w:rFonts w:ascii="Arial" w:hAnsi="Arial" w:eastAsia="宋体" w:cs="Arial"/>
          <w:color w:val="000000"/>
          <w:kern w:val="0"/>
          <w:sz w:val="27"/>
          <w:szCs w:val="27"/>
        </w:rPr>
        <w:t>课程特色</w:t>
      </w:r>
    </w:p>
    <w:p>
      <w:pPr>
        <w:widowControl/>
        <w:shd w:val="clear" w:color="auto" w:fill="FFFFFF"/>
        <w:wordWrap w:val="0"/>
        <w:jc w:val="left"/>
        <w:rPr>
          <w:rFonts w:ascii="Arial" w:hAnsi="Arial" w:eastAsia="宋体" w:cs="Arial"/>
          <w:color w:val="707070"/>
          <w:kern w:val="0"/>
          <w:sz w:val="18"/>
          <w:szCs w:val="18"/>
        </w:rPr>
      </w:pPr>
      <w:r>
        <w:rPr>
          <w:rFonts w:ascii="Segoe UI Symbol" w:hAnsi="Segoe UI Symbol" w:eastAsia="宋体" w:cs="Segoe UI Symbol"/>
          <w:color w:val="000000"/>
          <w:kern w:val="0"/>
          <w:szCs w:val="21"/>
        </w:rPr>
        <w:t>★</w:t>
      </w:r>
      <w:r>
        <w:rPr>
          <w:rFonts w:ascii="Arial" w:hAnsi="Arial" w:eastAsia="宋体" w:cs="Arial"/>
          <w:color w:val="000000"/>
          <w:kern w:val="0"/>
          <w:szCs w:val="21"/>
        </w:rPr>
        <w:t xml:space="preserve"> 7天士兵体验营</w:t>
      </w:r>
      <w:r>
        <w:rPr>
          <w:rFonts w:ascii="Arial" w:hAnsi="Arial" w:eastAsia="宋体" w:cs="Arial"/>
          <w:color w:val="000000"/>
          <w:kern w:val="0"/>
          <w:szCs w:val="21"/>
        </w:rPr>
        <w:br w:type="textWrapping"/>
      </w:r>
      <w:r>
        <w:rPr>
          <w:rFonts w:ascii="Arial" w:hAnsi="Arial" w:eastAsia="宋体" w:cs="Arial"/>
          <w:color w:val="000000"/>
          <w:kern w:val="0"/>
          <w:szCs w:val="21"/>
        </w:rPr>
        <w:t>1、体验军旅生活：行为习惯养成教育。吹号起床、整理内务等,培养良好生活自理习惯；力图让青少年进入全封闭、有压力的别样体验环境，使其亲身感受严格、紧张、疲惫、艰苦、兴奋、快乐，留下刻骨铭心的记忆</w:t>
      </w:r>
      <w:r>
        <w:rPr>
          <w:rFonts w:ascii="Arial" w:hAnsi="Arial" w:eastAsia="宋体" w:cs="Arial"/>
          <w:color w:val="000000"/>
          <w:kern w:val="0"/>
          <w:szCs w:val="21"/>
        </w:rPr>
        <w:br w:type="textWrapping"/>
      </w:r>
      <w:r>
        <w:rPr>
          <w:rFonts w:ascii="Arial" w:hAnsi="Arial" w:eastAsia="宋体" w:cs="Arial"/>
          <w:color w:val="000000"/>
          <w:kern w:val="0"/>
          <w:szCs w:val="21"/>
        </w:rPr>
        <w:t>2、行为教育：条令学习，学习军人日常生活基本礼仪,学习军纪，服从意识；</w:t>
      </w:r>
      <w:r>
        <w:rPr>
          <w:rFonts w:ascii="Arial" w:hAnsi="Arial" w:eastAsia="宋体" w:cs="Arial"/>
          <w:color w:val="000000"/>
          <w:kern w:val="0"/>
          <w:szCs w:val="21"/>
        </w:rPr>
        <w:br w:type="textWrapping"/>
      </w:r>
      <w:r>
        <w:rPr>
          <w:rFonts w:ascii="Arial" w:hAnsi="Arial" w:eastAsia="宋体" w:cs="Arial"/>
          <w:color w:val="000000"/>
          <w:kern w:val="0"/>
          <w:szCs w:val="21"/>
        </w:rPr>
        <w:t>3、培养自控：意志力训练。磨练毅力，培养营员不怕吃苦像军人一样勤奋自强的刚硬作风；</w:t>
      </w:r>
      <w:r>
        <w:rPr>
          <w:rFonts w:ascii="Arial" w:hAnsi="Arial" w:eastAsia="宋体" w:cs="Arial"/>
          <w:color w:val="000000"/>
          <w:kern w:val="0"/>
          <w:szCs w:val="21"/>
        </w:rPr>
        <w:br w:type="textWrapping"/>
      </w:r>
      <w:r>
        <w:rPr>
          <w:rFonts w:ascii="Arial" w:hAnsi="Arial" w:eastAsia="宋体" w:cs="Arial"/>
          <w:color w:val="000000"/>
          <w:kern w:val="0"/>
          <w:szCs w:val="21"/>
        </w:rPr>
        <w:t>4、军事拓展体验：将帮助孩子们挑战自我，挖掘潜能，提高团队合作意识，提升自我管理能力、增强责任担当意识，强化协调沟通能力、激发创新思维能力。让孩子在学中做与做中学，让孩子体验、感悟、成长；</w:t>
      </w:r>
    </w:p>
    <w:p>
      <w:pPr>
        <w:widowControl/>
        <w:shd w:val="clear" w:color="auto" w:fill="FFFFFF"/>
        <w:wordWrap w:val="0"/>
        <w:jc w:val="left"/>
        <w:rPr>
          <w:rFonts w:ascii="Arial" w:hAnsi="Arial" w:eastAsia="宋体" w:cs="Arial"/>
          <w:color w:val="707070"/>
          <w:kern w:val="0"/>
          <w:sz w:val="18"/>
          <w:szCs w:val="18"/>
        </w:rPr>
      </w:pPr>
      <w:r>
        <w:rPr>
          <w:rFonts w:ascii="Arial" w:hAnsi="Arial" w:eastAsia="宋体" w:cs="Arial"/>
          <w:b/>
          <w:bCs/>
          <w:color w:val="193527"/>
          <w:kern w:val="0"/>
          <w:sz w:val="36"/>
          <w:szCs w:val="36"/>
        </w:rPr>
        <w:t>学员风采</w:t>
      </w:r>
    </w:p>
    <w:p>
      <w:pPr>
        <w:widowControl/>
        <w:jc w:val="center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ascii="Arial" w:hAnsi="Arial" w:eastAsia="宋体" w:cs="Arial"/>
          <w:color w:val="707070"/>
          <w:kern w:val="0"/>
          <w:sz w:val="18"/>
          <w:szCs w:val="18"/>
        </w:rPr>
        <w:fldChar w:fldCharType="begin"/>
      </w:r>
      <w:r>
        <w:rPr>
          <w:rFonts w:ascii="Arial" w:hAnsi="Arial" w:eastAsia="宋体" w:cs="Arial"/>
          <w:color w:val="707070"/>
          <w:kern w:val="0"/>
          <w:sz w:val="18"/>
          <w:szCs w:val="18"/>
        </w:rPr>
        <w:instrText xml:space="preserve"> HYPERLINK "http://www.lianweizhan.com/wqhg.html?cid=3" \t "_self" </w:instrText>
      </w:r>
      <w:r>
        <w:rPr>
          <w:rFonts w:ascii="Arial" w:hAnsi="Arial" w:eastAsia="宋体" w:cs="Arial"/>
          <w:color w:val="707070"/>
          <w:kern w:val="0"/>
          <w:sz w:val="18"/>
          <w:szCs w:val="18"/>
        </w:rPr>
        <w:fldChar w:fldCharType="separate"/>
      </w:r>
    </w:p>
    <w:p>
      <w:pPr>
        <w:widowControl/>
        <w:jc w:val="center"/>
        <w:rPr>
          <w:rFonts w:ascii="宋体" w:hAnsi="宋体" w:eastAsia="宋体" w:cs="宋体"/>
          <w:kern w:val="0"/>
          <w:sz w:val="2"/>
          <w:szCs w:val="2"/>
        </w:rPr>
      </w:pPr>
    </w:p>
    <w:p>
      <w:pPr>
        <w:widowControl/>
        <w:jc w:val="center"/>
        <w:rPr>
          <w:rFonts w:ascii="Arial" w:hAnsi="Arial" w:eastAsia="宋体" w:cs="Arial"/>
          <w:color w:val="707070"/>
          <w:kern w:val="0"/>
          <w:sz w:val="18"/>
          <w:szCs w:val="18"/>
        </w:rPr>
      </w:pPr>
      <w:r>
        <w:rPr>
          <w:rFonts w:ascii="Arial" w:hAnsi="Arial" w:eastAsia="宋体" w:cs="Arial"/>
          <w:color w:val="707070"/>
          <w:kern w:val="0"/>
          <w:sz w:val="18"/>
          <w:szCs w:val="18"/>
        </w:rPr>
        <w:fldChar w:fldCharType="end"/>
      </w:r>
    </w:p>
    <w:p>
      <w:pPr>
        <w:widowControl/>
        <w:jc w:val="left"/>
        <w:textAlignment w:val="top"/>
        <w:rPr>
          <w:rFonts w:ascii="宋体" w:hAnsi="宋体" w:eastAsia="宋体" w:cs="宋体"/>
          <w:color w:val="707070"/>
          <w:kern w:val="0"/>
          <w:sz w:val="2"/>
          <w:szCs w:val="2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begin"/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instrText xml:space="preserve"> HYPERLINK "http://www.lianweizhan.com/news/374.html" \t "_self" </w:instrText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separate"/>
      </w:r>
    </w:p>
    <w:p>
      <w:pPr>
        <w:widowControl/>
        <w:jc w:val="center"/>
        <w:textAlignment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drawing>
          <wp:inline distT="0" distB="0" distL="0" distR="0">
            <wp:extent cx="3486150" cy="2466975"/>
            <wp:effectExtent l="0" t="0" r="0" b="9525"/>
            <wp:docPr id="41" name="图片 41" descr="十四届军事夏令营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十四届军事夏令营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textAlignment w:val="top"/>
        <w:rPr>
          <w:rFonts w:ascii="Arial" w:hAnsi="Arial" w:eastAsia="宋体" w:cs="Arial"/>
          <w:color w:val="707070"/>
          <w:kern w:val="0"/>
          <w:sz w:val="2"/>
          <w:szCs w:val="2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end"/>
      </w:r>
    </w:p>
    <w:p>
      <w:pPr>
        <w:widowControl/>
        <w:jc w:val="center"/>
        <w:textAlignment w:val="top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begin"/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instrText xml:space="preserve"> HYPERLINK "http://www.lianweizhan.com/news/374.html" \t "_self" </w:instrText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separate"/>
      </w:r>
    </w:p>
    <w:p>
      <w:pPr>
        <w:widowControl/>
        <w:wordWrap w:val="0"/>
        <w:jc w:val="center"/>
        <w:textAlignment w:val="baseline"/>
        <w:outlineLvl w:val="2"/>
        <w:rPr>
          <w:rFonts w:hint="eastAsia" w:ascii="微软雅黑" w:hAnsi="微软雅黑" w:eastAsia="宋体" w:cs="宋体"/>
          <w:kern w:val="0"/>
          <w:sz w:val="24"/>
          <w:szCs w:val="24"/>
        </w:rPr>
      </w:pPr>
      <w:r>
        <w:rPr>
          <w:rFonts w:ascii="微软雅黑" w:hAnsi="微软雅黑" w:eastAsia="宋体" w:cs="Arial"/>
          <w:color w:val="707070"/>
          <w:kern w:val="0"/>
          <w:sz w:val="24"/>
          <w:szCs w:val="24"/>
        </w:rPr>
        <w:t>十四届军事夏...</w:t>
      </w:r>
    </w:p>
    <w:p>
      <w:pPr>
        <w:widowControl/>
        <w:jc w:val="center"/>
        <w:textAlignment w:val="top"/>
        <w:rPr>
          <w:rFonts w:ascii="Arial" w:hAnsi="Arial" w:eastAsia="宋体" w:cs="Arial"/>
          <w:color w:val="707070"/>
          <w:kern w:val="0"/>
          <w:sz w:val="2"/>
          <w:szCs w:val="2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end"/>
      </w:r>
    </w:p>
    <w:p>
      <w:pPr>
        <w:widowControl/>
        <w:jc w:val="left"/>
        <w:rPr>
          <w:rFonts w:ascii="Arial" w:hAnsi="Arial" w:eastAsia="宋体" w:cs="Arial"/>
          <w:color w:val="707070"/>
          <w:kern w:val="0"/>
          <w:sz w:val="2"/>
          <w:szCs w:val="2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t> </w:t>
      </w:r>
    </w:p>
    <w:p>
      <w:pPr>
        <w:widowControl/>
        <w:jc w:val="left"/>
        <w:textAlignment w:val="top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begin"/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instrText xml:space="preserve"> HYPERLINK "http://www.lianweizhan.com/news/305.html" \t "_self" </w:instrText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separate"/>
      </w:r>
    </w:p>
    <w:p>
      <w:pPr>
        <w:widowControl/>
        <w:jc w:val="center"/>
        <w:textAlignment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drawing>
          <wp:inline distT="0" distB="0" distL="0" distR="0">
            <wp:extent cx="3486150" cy="2619375"/>
            <wp:effectExtent l="0" t="0" r="0" b="9525"/>
            <wp:docPr id="40" name="图片 40" descr="十三届军事夏令营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十三届军事夏令营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textAlignment w:val="top"/>
        <w:rPr>
          <w:rFonts w:ascii="Arial" w:hAnsi="Arial" w:eastAsia="宋体" w:cs="Arial"/>
          <w:color w:val="707070"/>
          <w:kern w:val="0"/>
          <w:sz w:val="2"/>
          <w:szCs w:val="2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end"/>
      </w:r>
    </w:p>
    <w:p>
      <w:pPr>
        <w:widowControl/>
        <w:jc w:val="center"/>
        <w:textAlignment w:val="top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begin"/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instrText xml:space="preserve"> HYPERLINK "http://www.lianweizhan.com/news/305.html" \t "_self" </w:instrText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separate"/>
      </w:r>
    </w:p>
    <w:p>
      <w:pPr>
        <w:widowControl/>
        <w:wordWrap w:val="0"/>
        <w:jc w:val="center"/>
        <w:textAlignment w:val="baseline"/>
        <w:outlineLvl w:val="2"/>
        <w:rPr>
          <w:rFonts w:hint="eastAsia" w:ascii="微软雅黑" w:hAnsi="微软雅黑" w:eastAsia="宋体" w:cs="宋体"/>
          <w:kern w:val="0"/>
          <w:sz w:val="24"/>
          <w:szCs w:val="24"/>
        </w:rPr>
      </w:pPr>
      <w:r>
        <w:rPr>
          <w:rFonts w:ascii="微软雅黑" w:hAnsi="微软雅黑" w:eastAsia="宋体" w:cs="Arial"/>
          <w:color w:val="707070"/>
          <w:kern w:val="0"/>
          <w:sz w:val="24"/>
          <w:szCs w:val="24"/>
        </w:rPr>
        <w:t>十三届军事夏...</w:t>
      </w:r>
    </w:p>
    <w:p>
      <w:pPr>
        <w:widowControl/>
        <w:jc w:val="center"/>
        <w:textAlignment w:val="top"/>
        <w:rPr>
          <w:rFonts w:ascii="Arial" w:hAnsi="Arial" w:eastAsia="宋体" w:cs="Arial"/>
          <w:color w:val="707070"/>
          <w:kern w:val="0"/>
          <w:sz w:val="2"/>
          <w:szCs w:val="2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end"/>
      </w:r>
    </w:p>
    <w:p>
      <w:pPr>
        <w:widowControl/>
        <w:jc w:val="left"/>
        <w:textAlignment w:val="top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begin"/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instrText xml:space="preserve"> HYPERLINK "http://www.lianweizhan.com/news/205.html" \t "_self" </w:instrText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separate"/>
      </w:r>
    </w:p>
    <w:p>
      <w:pPr>
        <w:widowControl/>
        <w:jc w:val="center"/>
        <w:textAlignment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drawing>
          <wp:inline distT="0" distB="0" distL="0" distR="0">
            <wp:extent cx="3486150" cy="2619375"/>
            <wp:effectExtent l="0" t="0" r="0" b="9525"/>
            <wp:docPr id="39" name="图片 39" descr="十二届军事化夏令营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十二届军事化夏令营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textAlignment w:val="top"/>
        <w:rPr>
          <w:rFonts w:ascii="Arial" w:hAnsi="Arial" w:eastAsia="宋体" w:cs="Arial"/>
          <w:color w:val="707070"/>
          <w:kern w:val="0"/>
          <w:sz w:val="2"/>
          <w:szCs w:val="2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end"/>
      </w:r>
    </w:p>
    <w:p>
      <w:pPr>
        <w:widowControl/>
        <w:jc w:val="center"/>
        <w:textAlignment w:val="top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begin"/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instrText xml:space="preserve"> HYPERLINK "http://www.lianweizhan.com/news/205.html" \t "_self" </w:instrText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separate"/>
      </w:r>
    </w:p>
    <w:p>
      <w:pPr>
        <w:widowControl/>
        <w:wordWrap w:val="0"/>
        <w:jc w:val="center"/>
        <w:textAlignment w:val="baseline"/>
        <w:outlineLvl w:val="2"/>
        <w:rPr>
          <w:rFonts w:hint="eastAsia" w:ascii="微软雅黑" w:hAnsi="微软雅黑" w:eastAsia="宋体" w:cs="宋体"/>
          <w:kern w:val="0"/>
          <w:sz w:val="24"/>
          <w:szCs w:val="24"/>
        </w:rPr>
      </w:pPr>
      <w:r>
        <w:rPr>
          <w:rFonts w:ascii="微软雅黑" w:hAnsi="微软雅黑" w:eastAsia="宋体" w:cs="Arial"/>
          <w:color w:val="707070"/>
          <w:kern w:val="0"/>
          <w:sz w:val="24"/>
          <w:szCs w:val="24"/>
        </w:rPr>
        <w:t>十二届军事化...</w:t>
      </w:r>
    </w:p>
    <w:p>
      <w:pPr>
        <w:widowControl/>
        <w:jc w:val="center"/>
        <w:textAlignment w:val="top"/>
        <w:rPr>
          <w:rFonts w:ascii="Arial" w:hAnsi="Arial" w:eastAsia="宋体" w:cs="Arial"/>
          <w:color w:val="707070"/>
          <w:kern w:val="0"/>
          <w:sz w:val="2"/>
          <w:szCs w:val="2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end"/>
      </w:r>
    </w:p>
    <w:p>
      <w:pPr>
        <w:widowControl/>
        <w:jc w:val="left"/>
        <w:rPr>
          <w:rFonts w:ascii="Arial" w:hAnsi="Arial" w:eastAsia="宋体" w:cs="Arial"/>
          <w:color w:val="707070"/>
          <w:kern w:val="0"/>
          <w:sz w:val="2"/>
          <w:szCs w:val="2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t> </w:t>
      </w:r>
    </w:p>
    <w:p>
      <w:pPr>
        <w:widowControl/>
        <w:jc w:val="left"/>
        <w:textAlignment w:val="top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begin"/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instrText xml:space="preserve"> HYPERLINK "http://www.lianweizhan.com/news/153.html" \t "_self" </w:instrText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separate"/>
      </w:r>
    </w:p>
    <w:p>
      <w:pPr>
        <w:widowControl/>
        <w:jc w:val="center"/>
        <w:textAlignment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drawing>
          <wp:inline distT="0" distB="0" distL="0" distR="0">
            <wp:extent cx="3486150" cy="2619375"/>
            <wp:effectExtent l="0" t="0" r="0" b="9525"/>
            <wp:docPr id="38" name="图片 38" descr="青少年战术匍匐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青少年战术匍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textAlignment w:val="top"/>
        <w:rPr>
          <w:rFonts w:ascii="Arial" w:hAnsi="Arial" w:eastAsia="宋体" w:cs="Arial"/>
          <w:color w:val="707070"/>
          <w:kern w:val="0"/>
          <w:sz w:val="2"/>
          <w:szCs w:val="2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end"/>
      </w:r>
    </w:p>
    <w:p>
      <w:pPr>
        <w:widowControl/>
        <w:jc w:val="center"/>
        <w:textAlignment w:val="top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begin"/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instrText xml:space="preserve"> HYPERLINK "http://www.lianweizhan.com/news/153.html" \t "_self" </w:instrText>
      </w: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separate"/>
      </w:r>
    </w:p>
    <w:p>
      <w:pPr>
        <w:widowControl/>
        <w:wordWrap w:val="0"/>
        <w:jc w:val="center"/>
        <w:textAlignment w:val="baseline"/>
        <w:outlineLvl w:val="2"/>
        <w:rPr>
          <w:rFonts w:hint="eastAsia" w:ascii="微软雅黑" w:hAnsi="微软雅黑" w:eastAsia="宋体" w:cs="宋体"/>
          <w:kern w:val="0"/>
          <w:sz w:val="24"/>
          <w:szCs w:val="24"/>
        </w:rPr>
      </w:pPr>
      <w:r>
        <w:rPr>
          <w:rFonts w:ascii="微软雅黑" w:hAnsi="微软雅黑" w:eastAsia="宋体" w:cs="Arial"/>
          <w:color w:val="707070"/>
          <w:kern w:val="0"/>
          <w:sz w:val="24"/>
          <w:szCs w:val="24"/>
        </w:rPr>
        <w:t>青少年战术匍匐</w:t>
      </w:r>
    </w:p>
    <w:p>
      <w:pPr>
        <w:widowControl/>
        <w:wordWrap w:val="0"/>
        <w:jc w:val="center"/>
        <w:textAlignment w:val="top"/>
        <w:outlineLvl w:val="2"/>
        <w:rPr>
          <w:rFonts w:hint="eastAsia" w:ascii="微软雅黑" w:hAnsi="微软雅黑" w:eastAsia="宋体" w:cs="Arial"/>
          <w:color w:val="707070"/>
          <w:kern w:val="0"/>
          <w:sz w:val="24"/>
          <w:szCs w:val="24"/>
        </w:rPr>
      </w:pPr>
      <w:r>
        <w:rPr>
          <w:rFonts w:ascii="微软雅黑" w:hAnsi="微软雅黑" w:eastAsia="宋体" w:cs="Arial"/>
          <w:color w:val="707070"/>
          <w:kern w:val="0"/>
          <w:sz w:val="24"/>
          <w:szCs w:val="24"/>
        </w:rPr>
        <w:t> </w:t>
      </w:r>
    </w:p>
    <w:p>
      <w:pPr>
        <w:widowControl/>
        <w:jc w:val="center"/>
        <w:textAlignment w:val="top"/>
        <w:rPr>
          <w:rFonts w:ascii="Arial" w:hAnsi="Arial" w:eastAsia="宋体" w:cs="Arial"/>
          <w:color w:val="707070"/>
          <w:kern w:val="0"/>
          <w:sz w:val="2"/>
          <w:szCs w:val="2"/>
        </w:rPr>
      </w:pPr>
      <w:r>
        <w:rPr>
          <w:rFonts w:ascii="Arial" w:hAnsi="Arial" w:eastAsia="宋体" w:cs="Arial"/>
          <w:color w:val="707070"/>
          <w:kern w:val="0"/>
          <w:sz w:val="2"/>
          <w:szCs w:val="2"/>
        </w:rPr>
        <w:fldChar w:fldCharType="end"/>
      </w:r>
    </w:p>
    <w:p>
      <w:pPr>
        <w:widowControl/>
        <w:jc w:val="center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drawing>
          <wp:inline distT="0" distB="0" distL="0" distR="0">
            <wp:extent cx="5153025" cy="3864610"/>
            <wp:effectExtent l="0" t="0" r="0" b="2540"/>
            <wp:docPr id="37" name="图片 37" descr="http://img2.yun300.cn/img/youshi01.jpg?tenantId=53934&amp;viewType=1&amp;k=166778443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http://img2.yun300.cn/img/youshi01.jpg?tenantId=53934&amp;viewType=1&amp;k=16677844380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6326" cy="38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b/>
          <w:bCs/>
          <w:color w:val="193527"/>
          <w:kern w:val="0"/>
          <w:sz w:val="36"/>
          <w:szCs w:val="36"/>
        </w:rPr>
        <w:t>常见问题</w:t>
      </w:r>
    </w:p>
    <w:p>
      <w:pPr>
        <w:widowControl/>
        <w:jc w:val="center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  <w:instrText xml:space="preserve"> HYPERLINK "http://www.lianweizhan.com/cjwt.html?questionCateId=1" \t "_self" </w:instrText>
      </w:r>
      <w:r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  <w:fldChar w:fldCharType="separate"/>
      </w:r>
    </w:p>
    <w:p>
      <w:pPr>
        <w:widowControl/>
        <w:jc w:val="center"/>
        <w:rPr>
          <w:rFonts w:ascii="宋体" w:hAnsi="宋体" w:eastAsia="宋体" w:cs="宋体"/>
          <w:kern w:val="0"/>
          <w:sz w:val="2"/>
          <w:szCs w:val="2"/>
        </w:rPr>
      </w:pPr>
    </w:p>
    <w:p>
      <w:pPr>
        <w:widowControl/>
        <w:jc w:val="center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  <w:fldChar w:fldCharType="end"/>
      </w:r>
    </w:p>
    <w:p>
      <w:pPr>
        <w:widowControl/>
        <w:shd w:val="clear" w:color="auto" w:fill="E10000"/>
        <w:wordWrap w:val="0"/>
        <w:jc w:val="center"/>
        <w:textAlignment w:val="center"/>
        <w:rPr>
          <w:rFonts w:hint="eastAsia" w:ascii="微软雅黑" w:hAnsi="微软雅黑" w:eastAsia="宋体" w:cs="宋体"/>
          <w:color w:val="FFFFFF"/>
          <w:kern w:val="0"/>
          <w:sz w:val="20"/>
          <w:szCs w:val="20"/>
        </w:rPr>
      </w:pPr>
      <w:r>
        <w:rPr>
          <w:rFonts w:ascii="微软雅黑" w:hAnsi="微软雅黑" w:eastAsia="宋体" w:cs="宋体"/>
          <w:color w:val="FFFFFF"/>
          <w:kern w:val="0"/>
          <w:sz w:val="20"/>
          <w:szCs w:val="20"/>
        </w:rPr>
        <w:t>问</w:t>
      </w:r>
    </w:p>
    <w:p>
      <w:pPr>
        <w:widowControl/>
        <w:jc w:val="left"/>
        <w:rPr>
          <w:rFonts w:ascii="宋体" w:hAnsi="宋体" w:eastAsia="宋体" w:cs="宋体"/>
          <w:color w:val="333333"/>
          <w:kern w:val="0"/>
          <w:sz w:val="24"/>
          <w:szCs w:val="24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 </w: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instrText xml:space="preserve"> HYPERLINK "http://www.lianweizhan.com/faq/27.html" </w:instrTex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separate"/>
      </w:r>
    </w:p>
    <w:p>
      <w:pPr>
        <w:widowControl/>
        <w:wordWrap w:val="0"/>
        <w:spacing w:line="315" w:lineRule="atLeast"/>
        <w:ind w:left="90" w:right="90"/>
        <w:jc w:val="left"/>
        <w:textAlignment w:val="center"/>
        <w:outlineLvl w:val="2"/>
        <w:rPr>
          <w:rFonts w:ascii="宋体" w:hAnsi="宋体" w:eastAsia="宋体" w:cs="宋体"/>
          <w:color w:val="000000"/>
          <w:kern w:val="0"/>
          <w:sz w:val="23"/>
          <w:szCs w:val="23"/>
        </w:rPr>
      </w:pPr>
      <w:r>
        <w:rPr>
          <w:rFonts w:ascii="微软雅黑" w:hAnsi="微软雅黑" w:eastAsia="宋体" w:cs="宋体"/>
          <w:color w:val="000000"/>
          <w:kern w:val="0"/>
          <w:sz w:val="23"/>
          <w:szCs w:val="23"/>
        </w:rPr>
        <w:t>夏令营学生脏衣服是如何处理的?</w:t>
      </w:r>
    </w:p>
    <w:p>
      <w:pPr>
        <w:widowControl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end"/>
      </w:r>
    </w:p>
    <w:p>
      <w:pPr>
        <w:widowControl/>
        <w:shd w:val="clear" w:color="auto" w:fill="193527"/>
        <w:wordWrap w:val="0"/>
        <w:jc w:val="center"/>
        <w:textAlignment w:val="center"/>
        <w:rPr>
          <w:rFonts w:hint="eastAsia" w:ascii="微软雅黑" w:hAnsi="微软雅黑" w:eastAsia="宋体" w:cs="宋体"/>
          <w:color w:val="FFFFFF"/>
          <w:kern w:val="0"/>
          <w:sz w:val="20"/>
          <w:szCs w:val="20"/>
        </w:rPr>
      </w:pPr>
      <w:r>
        <w:rPr>
          <w:rFonts w:ascii="微软雅黑" w:hAnsi="微软雅黑" w:eastAsia="宋体" w:cs="宋体"/>
          <w:color w:val="FFFFFF"/>
          <w:kern w:val="0"/>
          <w:sz w:val="20"/>
          <w:szCs w:val="20"/>
        </w:rPr>
        <w:t>答</w:t>
      </w:r>
    </w:p>
    <w:p>
      <w:pPr>
        <w:widowControl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除非是特殊情况，所有学生的衣服我们都要求在辅导员的带领下学员自己洗，...</w:t>
      </w:r>
    </w:p>
    <w:p>
      <w:pPr>
        <w:widowControl/>
        <w:shd w:val="clear" w:color="auto" w:fill="E10000"/>
        <w:wordWrap w:val="0"/>
        <w:jc w:val="center"/>
        <w:textAlignment w:val="center"/>
        <w:rPr>
          <w:rFonts w:hint="eastAsia" w:ascii="微软雅黑" w:hAnsi="微软雅黑" w:eastAsia="宋体" w:cs="宋体"/>
          <w:color w:val="FFFFFF"/>
          <w:kern w:val="0"/>
          <w:sz w:val="20"/>
          <w:szCs w:val="20"/>
        </w:rPr>
      </w:pPr>
      <w:r>
        <w:rPr>
          <w:rFonts w:ascii="微软雅黑" w:hAnsi="微软雅黑" w:eastAsia="宋体" w:cs="宋体"/>
          <w:color w:val="FFFFFF"/>
          <w:kern w:val="0"/>
          <w:sz w:val="20"/>
          <w:szCs w:val="20"/>
        </w:rPr>
        <w:t>问</w:t>
      </w:r>
    </w:p>
    <w:p>
      <w:pPr>
        <w:widowControl/>
        <w:jc w:val="left"/>
        <w:rPr>
          <w:rFonts w:ascii="宋体" w:hAnsi="宋体" w:eastAsia="宋体" w:cs="宋体"/>
          <w:color w:val="333333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instrText xml:space="preserve"> HYPERLINK "http://www.lianweizhan.com/faq/18.html" </w:instrTex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separate"/>
      </w:r>
    </w:p>
    <w:p>
      <w:pPr>
        <w:widowControl/>
        <w:wordWrap w:val="0"/>
        <w:spacing w:line="315" w:lineRule="atLeast"/>
        <w:ind w:left="90" w:right="90"/>
        <w:jc w:val="left"/>
        <w:textAlignment w:val="center"/>
        <w:outlineLvl w:val="2"/>
        <w:rPr>
          <w:rFonts w:ascii="宋体" w:hAnsi="宋体" w:eastAsia="宋体" w:cs="宋体"/>
          <w:color w:val="000000"/>
          <w:kern w:val="0"/>
          <w:sz w:val="23"/>
          <w:szCs w:val="23"/>
        </w:rPr>
      </w:pPr>
      <w:r>
        <w:rPr>
          <w:rFonts w:ascii="微软雅黑" w:hAnsi="微软雅黑" w:eastAsia="宋体" w:cs="宋体"/>
          <w:color w:val="000000"/>
          <w:kern w:val="0"/>
          <w:sz w:val="23"/>
          <w:szCs w:val="23"/>
        </w:rPr>
        <w:t>学生入营需要带什么物品及禁止带什么物品?</w:t>
      </w:r>
    </w:p>
    <w:p>
      <w:pPr>
        <w:widowControl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end"/>
      </w:r>
    </w:p>
    <w:p>
      <w:pPr>
        <w:widowControl/>
        <w:shd w:val="clear" w:color="auto" w:fill="193527"/>
        <w:wordWrap w:val="0"/>
        <w:jc w:val="center"/>
        <w:textAlignment w:val="center"/>
        <w:rPr>
          <w:rFonts w:hint="eastAsia" w:ascii="微软雅黑" w:hAnsi="微软雅黑" w:eastAsia="宋体" w:cs="宋体"/>
          <w:color w:val="FFFFFF"/>
          <w:kern w:val="0"/>
          <w:sz w:val="20"/>
          <w:szCs w:val="20"/>
        </w:rPr>
      </w:pPr>
      <w:r>
        <w:rPr>
          <w:rFonts w:ascii="微软雅黑" w:hAnsi="微软雅黑" w:eastAsia="宋体" w:cs="宋体"/>
          <w:color w:val="FFFFFF"/>
          <w:kern w:val="0"/>
          <w:sz w:val="20"/>
          <w:szCs w:val="20"/>
        </w:rPr>
        <w:t>答</w:t>
      </w:r>
    </w:p>
    <w:p>
      <w:pPr>
        <w:widowControl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1、禁止携带大量现金及贵重物品，可携带少量零花钱(交由辅导员统一保管)...</w:t>
      </w:r>
    </w:p>
    <w:p>
      <w:pPr>
        <w:widowControl/>
        <w:shd w:val="clear" w:color="auto" w:fill="E10000"/>
        <w:wordWrap w:val="0"/>
        <w:jc w:val="center"/>
        <w:textAlignment w:val="center"/>
        <w:rPr>
          <w:rFonts w:hint="eastAsia" w:ascii="微软雅黑" w:hAnsi="微软雅黑" w:eastAsia="宋体" w:cs="宋体"/>
          <w:color w:val="FFFFFF"/>
          <w:kern w:val="0"/>
          <w:sz w:val="20"/>
          <w:szCs w:val="20"/>
        </w:rPr>
      </w:pPr>
      <w:r>
        <w:rPr>
          <w:rFonts w:ascii="微软雅黑" w:hAnsi="微软雅黑" w:eastAsia="宋体" w:cs="宋体"/>
          <w:color w:val="FFFFFF"/>
          <w:kern w:val="0"/>
          <w:sz w:val="20"/>
          <w:szCs w:val="20"/>
        </w:rPr>
        <w:t>问</w:t>
      </w:r>
    </w:p>
    <w:p>
      <w:pPr>
        <w:widowControl/>
        <w:jc w:val="left"/>
        <w:rPr>
          <w:rFonts w:ascii="宋体" w:hAnsi="宋体" w:eastAsia="宋体" w:cs="宋体"/>
          <w:color w:val="333333"/>
          <w:kern w:val="0"/>
          <w:sz w:val="24"/>
          <w:szCs w:val="24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 </w: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instrText xml:space="preserve"> HYPERLINK "http://www.lianweizhan.com/faq/26.html" </w:instrTex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separate"/>
      </w:r>
    </w:p>
    <w:p>
      <w:pPr>
        <w:widowControl/>
        <w:wordWrap w:val="0"/>
        <w:spacing w:line="315" w:lineRule="atLeast"/>
        <w:ind w:left="90" w:right="90"/>
        <w:jc w:val="left"/>
        <w:textAlignment w:val="center"/>
        <w:outlineLvl w:val="2"/>
        <w:rPr>
          <w:rFonts w:ascii="宋体" w:hAnsi="宋体" w:eastAsia="宋体" w:cs="宋体"/>
          <w:color w:val="000000"/>
          <w:kern w:val="0"/>
          <w:sz w:val="23"/>
          <w:szCs w:val="23"/>
        </w:rPr>
      </w:pPr>
      <w:r>
        <w:rPr>
          <w:rFonts w:ascii="微软雅黑" w:hAnsi="微软雅黑" w:eastAsia="宋体" w:cs="宋体"/>
          <w:color w:val="000000"/>
          <w:kern w:val="0"/>
          <w:sz w:val="23"/>
          <w:szCs w:val="23"/>
        </w:rPr>
        <w:t>寝室卫生情况怎样保持和清洁?</w:t>
      </w:r>
    </w:p>
    <w:p>
      <w:pPr>
        <w:widowControl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end"/>
      </w:r>
    </w:p>
    <w:p>
      <w:pPr>
        <w:widowControl/>
        <w:shd w:val="clear" w:color="auto" w:fill="193527"/>
        <w:wordWrap w:val="0"/>
        <w:jc w:val="center"/>
        <w:textAlignment w:val="center"/>
        <w:rPr>
          <w:rFonts w:hint="eastAsia" w:ascii="微软雅黑" w:hAnsi="微软雅黑" w:eastAsia="宋体" w:cs="宋体"/>
          <w:color w:val="FFFFFF"/>
          <w:kern w:val="0"/>
          <w:sz w:val="20"/>
          <w:szCs w:val="20"/>
        </w:rPr>
      </w:pPr>
      <w:r>
        <w:rPr>
          <w:rFonts w:ascii="微软雅黑" w:hAnsi="微软雅黑" w:eastAsia="宋体" w:cs="宋体"/>
          <w:color w:val="FFFFFF"/>
          <w:kern w:val="0"/>
          <w:sz w:val="20"/>
          <w:szCs w:val="20"/>
        </w:rPr>
        <w:t>答</w:t>
      </w:r>
    </w:p>
    <w:p>
      <w:pPr>
        <w:widowControl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寝室公共区域的卫生由营地保洁人员处理，寝室内部的卫生我们是要求学员自...</w:t>
      </w:r>
    </w:p>
    <w:p>
      <w:pPr>
        <w:widowControl/>
        <w:shd w:val="clear" w:color="auto" w:fill="E9F2EA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课程安排</w:t>
      </w:r>
    </w:p>
    <w:tbl>
      <w:tblPr>
        <w:tblStyle w:val="6"/>
        <w:tblW w:w="12750" w:type="dxa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single" w:color="CCCCCC" w:sz="6" w:space="0"/>
          <w:right w:val="single" w:color="CCCCCC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8"/>
        <w:gridCol w:w="1194"/>
        <w:gridCol w:w="1193"/>
        <w:gridCol w:w="6616"/>
        <w:gridCol w:w="1779"/>
      </w:tblGrid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5"/>
            <w:tcBorders>
              <w:top w:val="single" w:color="CCCCCC" w:sz="6" w:space="0"/>
              <w:left w:val="single" w:color="CCCCCC" w:sz="6" w:space="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第一阶段：军事将帅营之《梦想起航》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目的：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让营员建立良好的时间观念、纪律观念、集体观念和讲求规范及雷厉风行的处事作风，在严格的军事训练中，辅助军事科目活动，让营员使“枯燥”的军事训练富有情趣，并在军事特训拓展活动中巩固训练成果。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100" w:type="dxa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内容简要</w:t>
            </w:r>
          </w:p>
        </w:tc>
        <w:tc>
          <w:tcPr>
            <w:tcW w:w="1200" w:type="dxa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时间</w:t>
            </w:r>
          </w:p>
        </w:tc>
        <w:tc>
          <w:tcPr>
            <w:tcW w:w="0" w:type="auto"/>
            <w:gridSpan w:val="2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课程安排</w:t>
            </w:r>
          </w:p>
        </w:tc>
        <w:tc>
          <w:tcPr>
            <w:tcW w:w="1770" w:type="dxa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晚上活动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第一板块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◆军人形象训练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◆军事基础训练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第1天</w:t>
            </w:r>
          </w:p>
        </w:tc>
        <w:tc>
          <w:tcPr>
            <w:tcW w:w="1200" w:type="dxa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7290" w:type="dxa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入营报到，领取迷彩以及军用品，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安排宿舍，熟悉营地营规营纪，餐前文化。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班务会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竞选队长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认识战友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营纪学习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开营仪式，集体宣誓授营旗，立军令状，组建团队；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军事拓展：破冰起航建立团队归属感。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第2天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军人形象：个人仪容仪表、内务整理，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军事训练：军姿、立正稍息跨立、敬礼、三面看齐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高台演讲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我的梦想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军歌： 强军战歌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军事训练:停止间转法、蹲下与起立；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军事拓展：众志成城。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第3天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军事基础训练：立正、稍息、蹲下与起立、以及所学队列内容的复习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以及所学队列内容的复习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军事影片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写日志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军事技能训练：擒敌拳。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军旅文化生活：清洗衣物、营区大扫除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（辅导员带领营员亲自动手实践）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第二板块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◆特色科目训练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◆军事技能训练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第4天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军事科目训练：三声（掌声、歌声、番号声）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三相（站相、走相、蹲相） 安全训练：急救生存安全训练与演练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军歌：拼刺刀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体验部队巡逻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军事训练、军体拳、防身术学习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军事拓展训练：决战沙场。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第5天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军事训练、队列内容训练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军事拓展：同舟共济 同吃苦、共患难，珍重战友情！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拉歌比赛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文艺大比拼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军事武器：枪支讲解、持枪战术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文化充电：暑假作业辅导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第6天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军事训练、军体拳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军旅文化活动：趣味拔河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检查卫生、评比内务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阶段动员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军事模拟特训：真人CS、红蓝军军事对抗赛，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“突出重围”：利用各种器材和自然参照物判定方位；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“斩首行动”，“飓风行动”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第7天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军事科目训练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军事拓展训练：（驿站传书）引导营员发挥想象力，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提高营员注意力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结营仪式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愉快返程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大阅兵：训练成果大会操，总结评比。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评选“优秀小队”、“优秀小兵”。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</w:tbl>
    <w:p>
      <w:pPr>
        <w:widowControl/>
        <w:shd w:val="clear" w:color="auto" w:fill="E9F2EA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营期及收费标准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Cs w:val="21"/>
        </w:rPr>
        <w:t>1、7天营：共招六期，限招50人。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Cs w:val="21"/>
        </w:rPr>
        <w:t>第一期：7月03日——7月09日   第二期：7月10日——7月16日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第三期：7月17日——7月23日   第四期：7月24日——7月30日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第五期：7月31日——8月06日   第六期：8月07日——8月13日   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（备注：按年龄段进行分组分队，20人/队）</w:t>
      </w:r>
      <w:r>
        <w:rPr>
          <w:rFonts w:ascii="微软雅黑" w:hAnsi="微软雅黑" w:eastAsia="宋体" w:cs="宋体"/>
          <w:color w:val="707070"/>
          <w:kern w:val="0"/>
          <w:sz w:val="18"/>
          <w:szCs w:val="18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2、营地收费标准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 w:val="30"/>
          <w:szCs w:val="30"/>
        </w:rPr>
        <w:t>营地食宿、训练管理、军装、教具、资料、保险等费用1880元/人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707070"/>
          <w:kern w:val="0"/>
          <w:sz w:val="18"/>
          <w:szCs w:val="18"/>
        </w:rPr>
        <w:t> </w:t>
      </w:r>
    </w:p>
    <w:p>
      <w:pPr>
        <w:widowControl/>
        <w:shd w:val="clear" w:color="auto" w:fill="E9F2EA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报名及汇款方式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707070"/>
          <w:kern w:val="0"/>
          <w:sz w:val="18"/>
          <w:szCs w:val="18"/>
        </w:rPr>
        <w:t> 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000000"/>
          <w:kern w:val="0"/>
          <w:szCs w:val="21"/>
        </w:rPr>
      </w:pP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1、报名方式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 xml:space="preserve">        （1）电话报名：  </w:t>
      </w:r>
      <w:r>
        <w:rPr>
          <w:rFonts w:hint="eastAsia" w:ascii="微软雅黑" w:hAnsi="微软雅黑" w:eastAsia="宋体" w:cs="宋体"/>
          <w:color w:val="000000"/>
          <w:kern w:val="0"/>
          <w:szCs w:val="21"/>
        </w:rPr>
        <w:t>4</w:t>
      </w:r>
      <w:r>
        <w:rPr>
          <w:rFonts w:ascii="微软雅黑" w:hAnsi="微软雅黑" w:eastAsia="宋体" w:cs="宋体"/>
          <w:color w:val="000000"/>
          <w:kern w:val="0"/>
          <w:szCs w:val="21"/>
        </w:rPr>
        <w:t>00-061-6586          </w:t>
      </w:r>
    </w:p>
    <w:p>
      <w:pPr>
        <w:widowControl/>
        <w:shd w:val="clear" w:color="auto" w:fill="FFFFFF"/>
        <w:wordWrap w:val="0"/>
        <w:ind w:firstLine="630" w:firstLineChars="30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Cs w:val="21"/>
        </w:rPr>
        <w:t>（2）现场报名：练为战特训基地·青少年军事冬/夏令营工作组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（3）支持网上汇款或现金支付，报名时交纳300元报名费（包含在总费用里），开营当天缴清剩余费用。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Cs w:val="21"/>
        </w:rPr>
        <w:t>        （4）开营通知发出后，因个人原因取消的，按照以下标准退费：开营前取消营期的，退还100%费用；开营后退营，我方营地将不给予退还任何费用（特殊情况除外，请家长慎重决定）。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707070"/>
          <w:kern w:val="0"/>
          <w:sz w:val="18"/>
          <w:szCs w:val="18"/>
        </w:rPr>
        <w:t> 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2、汇款方式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ascii="Segoe UI Symbol" w:hAnsi="Segoe UI Symbol" w:eastAsia="宋体" w:cs="Segoe UI Symbol"/>
          <w:color w:val="000000"/>
          <w:kern w:val="0"/>
          <w:szCs w:val="21"/>
        </w:rPr>
        <w:t>☆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  </w:t>
      </w:r>
      <w:r>
        <w:rPr>
          <w:rFonts w:ascii="微软雅黑" w:hAnsi="微软雅黑" w:eastAsia="宋体" w:cs="宋体"/>
          <w:color w:val="000000"/>
          <w:kern w:val="0"/>
          <w:szCs w:val="21"/>
        </w:rPr>
        <w:t>开户银行：中国工商银行（郑州商都路支行）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账号：6222 0217 0204 0803 561 （闫子涵）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ascii="Segoe UI Symbol" w:hAnsi="Segoe UI Symbol" w:eastAsia="宋体" w:cs="Segoe UI Symbol"/>
          <w:color w:val="000000"/>
          <w:kern w:val="0"/>
          <w:szCs w:val="21"/>
        </w:rPr>
        <w:t>☆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  </w:t>
      </w:r>
      <w:r>
        <w:rPr>
          <w:rFonts w:ascii="微软雅黑" w:hAnsi="微软雅黑" w:eastAsia="宋体" w:cs="宋体"/>
          <w:color w:val="000000"/>
          <w:kern w:val="0"/>
          <w:szCs w:val="21"/>
        </w:rPr>
        <w:t>开户银行：中国交通银行（郑州大学中路支行）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 账号：6222 6006 2003 2772 645 （闫子涵）</w:t>
      </w:r>
    </w:p>
    <w:p>
      <w:pPr>
        <w:widowControl/>
        <w:shd w:val="clear" w:color="auto" w:fill="E9F2EA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注意事项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1、报名条件：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 xml:space="preserve">       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①</w:t>
      </w:r>
      <w:r>
        <w:rPr>
          <w:rFonts w:ascii="微软雅黑" w:hAnsi="微软雅黑" w:eastAsia="宋体" w:cs="宋体"/>
          <w:color w:val="000000"/>
          <w:kern w:val="0"/>
          <w:szCs w:val="21"/>
        </w:rPr>
        <w:t>年满7—16周岁，身体健康，无先天性疾病或遗传病史之少年均可报名；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②</w:t>
      </w:r>
      <w:r>
        <w:rPr>
          <w:rFonts w:ascii="微软雅黑" w:hAnsi="微软雅黑" w:eastAsia="宋体" w:cs="宋体"/>
          <w:color w:val="000000"/>
          <w:kern w:val="0"/>
          <w:szCs w:val="21"/>
        </w:rPr>
        <w:t>报道营员及接送家长需双码正常，需持48小时核酸检测阴性证明；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2、入营发放物品：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①</w:t>
      </w:r>
      <w:r>
        <w:rPr>
          <w:rFonts w:ascii="微软雅黑" w:hAnsi="微软雅黑" w:eastAsia="宋体" w:cs="宋体"/>
          <w:color w:val="000000"/>
          <w:kern w:val="0"/>
          <w:szCs w:val="21"/>
        </w:rPr>
        <w:t>个人生活用品（军用水壶、牙缸、水盆、毛巾）；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②</w:t>
      </w:r>
      <w:r>
        <w:rPr>
          <w:rFonts w:ascii="微软雅黑" w:hAnsi="微软雅黑" w:eastAsia="宋体" w:cs="宋体"/>
          <w:color w:val="000000"/>
          <w:kern w:val="0"/>
          <w:szCs w:val="21"/>
        </w:rPr>
        <w:t>服装（作训迷彩两套、军用帽子一顶、腰带一条）。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3、学员需携带用品：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①</w:t>
      </w:r>
      <w:r>
        <w:rPr>
          <w:rFonts w:ascii="微软雅黑" w:hAnsi="微软雅黑" w:eastAsia="宋体" w:cs="宋体"/>
          <w:color w:val="000000"/>
          <w:kern w:val="0"/>
          <w:szCs w:val="21"/>
        </w:rPr>
        <w:t>个人洗漱用品（牙膏、牙刷）；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②</w:t>
      </w:r>
      <w:r>
        <w:rPr>
          <w:rFonts w:ascii="微软雅黑" w:hAnsi="微软雅黑" w:eastAsia="宋体" w:cs="宋体"/>
          <w:color w:val="000000"/>
          <w:kern w:val="0"/>
          <w:szCs w:val="21"/>
        </w:rPr>
        <w:t>个人生活用品（内衣2套/运动鞋2双/袜子3双。）；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③</w:t>
      </w:r>
      <w:r>
        <w:rPr>
          <w:rFonts w:ascii="微软雅黑" w:hAnsi="微软雅黑" w:eastAsia="宋体" w:cs="宋体"/>
          <w:color w:val="000000"/>
          <w:kern w:val="0"/>
          <w:szCs w:val="21"/>
        </w:rPr>
        <w:t>营员可携带备用金（建议100元），以备不时之需，入营有所在队辅导员统一保管。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4、学员禁带物品：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①</w:t>
      </w:r>
      <w:r>
        <w:rPr>
          <w:rFonts w:ascii="微软雅黑" w:hAnsi="微软雅黑" w:eastAsia="宋体" w:cs="宋体"/>
          <w:color w:val="000000"/>
          <w:kern w:val="0"/>
          <w:szCs w:val="21"/>
        </w:rPr>
        <w:t>禁止携带大量现金及贵重物品；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②</w:t>
      </w:r>
      <w:r>
        <w:rPr>
          <w:rFonts w:ascii="微软雅黑" w:hAnsi="微软雅黑" w:eastAsia="宋体" w:cs="宋体"/>
          <w:color w:val="000000"/>
          <w:kern w:val="0"/>
          <w:szCs w:val="21"/>
        </w:rPr>
        <w:t>禁止携带游戏机、笔记本电脑、刀具等物品，如携带手机，入营交辅导员统一保管。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5、冬/夏令营活动采用全封闭军事化管理，营员统一食宿，活动期间建议家长不要探视，如有特殊情况，请提前申请；</w:t>
      </w:r>
    </w:p>
    <w:p>
      <w:pPr>
        <w:widowControl/>
        <w:numPr>
          <w:ilvl w:val="0"/>
          <w:numId w:val="1"/>
        </w:numPr>
        <w:shd w:val="clear" w:color="auto" w:fill="FFFFFF"/>
        <w:ind w:left="0" w:right="255"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fldChar w:fldCharType="begin"/>
      </w:r>
      <w:r>
        <w:instrText xml:space="preserve"> HYPERLINK "javascript:;" \o "7天" </w:instrText>
      </w:r>
      <w:r>
        <w:fldChar w:fldCharType="separate"/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t> </w: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drawing>
          <wp:inline distT="0" distB="0" distL="0" distR="0">
            <wp:extent cx="5676900" cy="3785870"/>
            <wp:effectExtent l="0" t="0" r="0" b="5080"/>
            <wp:docPr id="35" name="图片 35" descr="7天">
              <a:hlinkClick xmlns:a="http://schemas.openxmlformats.org/drawingml/2006/main" r:id="rId15" tooltip="&quot;7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天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6" cy="379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fldChar w:fldCharType="end"/>
      </w:r>
    </w:p>
    <w:p>
      <w:pPr>
        <w:widowControl/>
        <w:shd w:val="clear" w:color="auto" w:fill="FFFFFF"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 </w:t>
      </w:r>
    </w:p>
    <w:p>
      <w:pPr>
        <w:widowControl/>
        <w:numPr>
          <w:ilvl w:val="0"/>
          <w:numId w:val="1"/>
        </w:numPr>
        <w:shd w:val="clear" w:color="auto" w:fill="FFFFFF"/>
        <w:ind w:left="0" w:right="255"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fldChar w:fldCharType="begin"/>
      </w:r>
      <w:r>
        <w:instrText xml:space="preserve"> HYPERLINK "javascript:;" \o "7天" </w:instrText>
      </w:r>
      <w:r>
        <w:fldChar w:fldCharType="separate"/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t> </w:t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fldChar w:fldCharType="end"/>
      </w:r>
    </w:p>
    <w:p>
      <w:pPr>
        <w:widowControl/>
        <w:numPr>
          <w:ilvl w:val="0"/>
          <w:numId w:val="1"/>
        </w:numPr>
        <w:shd w:val="clear" w:color="auto" w:fill="FFFFFF"/>
        <w:ind w:left="0" w:right="255"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fldChar w:fldCharType="begin"/>
      </w:r>
      <w:r>
        <w:instrText xml:space="preserve"> HYPERLINK "javascript:;" \o "7天" </w:instrText>
      </w:r>
      <w:r>
        <w:fldChar w:fldCharType="separate"/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t> </w: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drawing>
          <wp:inline distT="0" distB="0" distL="0" distR="0">
            <wp:extent cx="5686425" cy="3792220"/>
            <wp:effectExtent l="0" t="0" r="0" b="0"/>
            <wp:docPr id="33" name="图片 33" descr="7天">
              <a:hlinkClick xmlns:a="http://schemas.openxmlformats.org/drawingml/2006/main" r:id="rId15" tooltip="&quot;7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7天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478" cy="380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fldChar w:fldCharType="end"/>
      </w:r>
    </w:p>
    <w:p>
      <w:pPr>
        <w:widowControl/>
        <w:shd w:val="clear" w:color="auto" w:fill="FFFFFF"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 </w:t>
      </w:r>
    </w:p>
    <w:p>
      <w:pPr>
        <w:widowControl/>
        <w:numPr>
          <w:ilvl w:val="0"/>
          <w:numId w:val="1"/>
        </w:numPr>
        <w:shd w:val="clear" w:color="auto" w:fill="FFFFFF"/>
        <w:ind w:left="0" w:right="255"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fldChar w:fldCharType="begin"/>
      </w:r>
      <w:r>
        <w:instrText xml:space="preserve"> HYPERLINK "javascript:;" \o "7" </w:instrText>
      </w:r>
      <w:r>
        <w:fldChar w:fldCharType="separate"/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t> </w: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drawing>
          <wp:inline distT="0" distB="0" distL="0" distR="0">
            <wp:extent cx="5270500" cy="3952875"/>
            <wp:effectExtent l="0" t="0" r="6350" b="9525"/>
            <wp:docPr id="32" name="图片 32" descr="7">
              <a:hlinkClick xmlns:a="http://schemas.openxmlformats.org/drawingml/2006/main" r:id="rId15" tooltip="&quot;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fldChar w:fldCharType="end"/>
      </w:r>
    </w:p>
    <w:p>
      <w:pPr>
        <w:widowControl/>
        <w:numPr>
          <w:ilvl w:val="0"/>
          <w:numId w:val="1"/>
        </w:numPr>
        <w:shd w:val="clear" w:color="auto" w:fill="FFFFFF"/>
        <w:ind w:left="0" w:right="255"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fldChar w:fldCharType="begin"/>
      </w:r>
      <w:r>
        <w:instrText xml:space="preserve"> HYPERLINK "javascript:;" \o "7天" </w:instrText>
      </w:r>
      <w:r>
        <w:fldChar w:fldCharType="separate"/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t> </w:t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fldChar w:fldCharType="end"/>
      </w:r>
    </w:p>
    <w:p>
      <w:pPr>
        <w:widowControl/>
        <w:shd w:val="clear" w:color="auto" w:fill="FFFFFF"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 </w:t>
      </w:r>
    </w:p>
    <w:p>
      <w:pPr>
        <w:widowControl/>
        <w:numPr>
          <w:ilvl w:val="0"/>
          <w:numId w:val="1"/>
        </w:numPr>
        <w:shd w:val="clear" w:color="auto" w:fill="FFFFFF"/>
        <w:ind w:left="0" w:right="255"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fldChar w:fldCharType="begin"/>
      </w:r>
      <w:r>
        <w:instrText xml:space="preserve"> HYPERLINK "javascript:;" \o "7天" </w:instrText>
      </w:r>
      <w:r>
        <w:fldChar w:fldCharType="separate"/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t> </w:t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fldChar w:fldCharType="end"/>
      </w:r>
    </w:p>
    <w:p>
      <w:pPr>
        <w:widowControl/>
        <w:numPr>
          <w:ilvl w:val="0"/>
          <w:numId w:val="1"/>
        </w:numPr>
        <w:shd w:val="clear" w:color="auto" w:fill="FFFFFF"/>
        <w:ind w:left="0" w:right="255"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fldChar w:fldCharType="begin"/>
      </w:r>
      <w:r>
        <w:instrText xml:space="preserve"> HYPERLINK "javascript:;" \o "7天" </w:instrText>
      </w:r>
      <w:r>
        <w:fldChar w:fldCharType="separate"/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t> </w: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drawing>
          <wp:inline distT="0" distB="0" distL="0" distR="0">
            <wp:extent cx="5286375" cy="3525520"/>
            <wp:effectExtent l="0" t="0" r="0" b="0"/>
            <wp:docPr id="29" name="图片 29" descr="7天">
              <a:hlinkClick xmlns:a="http://schemas.openxmlformats.org/drawingml/2006/main" r:id="rId15" tooltip="&quot;7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天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2122" cy="35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fldChar w:fldCharType="end"/>
      </w:r>
    </w:p>
    <w:p>
      <w:pPr>
        <w:widowControl/>
        <w:shd w:val="clear" w:color="auto" w:fill="FFFFFF"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 </w:t>
      </w:r>
    </w:p>
    <w:p>
      <w:pPr>
        <w:widowControl/>
        <w:numPr>
          <w:ilvl w:val="0"/>
          <w:numId w:val="1"/>
        </w:numPr>
        <w:shd w:val="clear" w:color="auto" w:fill="FFFFFF"/>
        <w:ind w:left="0" w:right="255"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fldChar w:fldCharType="begin"/>
      </w:r>
      <w:r>
        <w:instrText xml:space="preserve"> HYPERLINK "javascript:;" \o "7天" </w:instrText>
      </w:r>
      <w:r>
        <w:fldChar w:fldCharType="separate"/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t> </w: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drawing>
          <wp:inline distT="0" distB="0" distL="0" distR="0">
            <wp:extent cx="5410200" cy="3703955"/>
            <wp:effectExtent l="0" t="0" r="0" b="0"/>
            <wp:docPr id="26" name="图片 26" descr="7天">
              <a:hlinkClick xmlns:a="http://schemas.openxmlformats.org/drawingml/2006/main" r:id="rId15" tooltip="&quot;7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天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8413" cy="370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fldChar w:fldCharType="end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9C4142"/>
    <w:multiLevelType w:val="multilevel"/>
    <w:tmpl w:val="419C414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818"/>
    <w:rsid w:val="001E6818"/>
    <w:rsid w:val="0050139E"/>
    <w:rsid w:val="007056D7"/>
    <w:rsid w:val="008162BA"/>
    <w:rsid w:val="00BA0677"/>
    <w:rsid w:val="00EB07B5"/>
    <w:rsid w:val="00EC7D4B"/>
    <w:rsid w:val="1563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image_number"/>
    <w:basedOn w:val="7"/>
    <w:uiPriority w:val="0"/>
  </w:style>
  <w:style w:type="character" w:customStyle="1" w:styleId="11">
    <w:name w:val="标题 3 字符"/>
    <w:basedOn w:val="7"/>
    <w:link w:val="2"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2">
    <w:name w:val="i_title"/>
    <w:basedOn w:val="7"/>
    <w:uiPriority w:val="0"/>
  </w:style>
  <w:style w:type="character" w:customStyle="1" w:styleId="13">
    <w:name w:val="i_answer"/>
    <w:basedOn w:val="7"/>
    <w:qFormat/>
    <w:uiPriority w:val="0"/>
  </w:style>
  <w:style w:type="character" w:customStyle="1" w:styleId="14">
    <w:name w:val="页眉 字符"/>
    <w:basedOn w:val="7"/>
    <w:link w:val="4"/>
    <w:uiPriority w:val="99"/>
    <w:rPr>
      <w:sz w:val="18"/>
      <w:szCs w:val="18"/>
    </w:rPr>
  </w:style>
  <w:style w:type="character" w:customStyle="1" w:styleId="15">
    <w:name w:val="页脚 字符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www.lianweizhan.com/news/305.html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www.lianweizhan.com/news/374.html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lianweizhan.com/btjstyy.html" TargetMode="External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hyperlink" Target="javascript:;" TargetMode="External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hyperlink" Target="http://www.lianweizhan.com/news/153.html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://www.lianweizhan.com/news/205.html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588</Words>
  <Characters>3356</Characters>
  <Lines>27</Lines>
  <Paragraphs>7</Paragraphs>
  <TotalTime>81</TotalTime>
  <ScaleCrop>false</ScaleCrop>
  <LinksUpToDate>false</LinksUpToDate>
  <CharactersWithSpaces>3937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2022-11-28T03:43:00Z</dcterms:created>
  <dc:creator>Q</dc:creator>
  <cp:lastModifiedBy>冰冰⊙▽⊙＊</cp:lastModifiedBy>
  <dcterms:modified xsi:type="dcterms:W3CDTF">2022-12-01T07:36:40Z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2E4BD3853BA647AFB34011EBBC4A71EC</vt:lpwstr>
  </property>
</Properties>
</file>