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华文楷体" w:hAnsi="华文楷体" w:eastAsia="华文楷体"/>
          <w:b/>
        </w:rPr>
      </w:pPr>
      <w:r>
        <w:rPr>
          <w:rFonts w:hint="eastAsia" w:ascii="华文楷体" w:hAnsi="华文楷体" w:eastAsia="华文楷体"/>
          <w:b/>
        </w:rPr>
        <w:t xml:space="preserve">蓝途航海俱乐部 </w:t>
      </w:r>
    </w:p>
    <w:p>
      <w:pPr>
        <w:spacing w:line="22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航海冬令营三亚2017温暖起航</w:t>
      </w:r>
    </w:p>
    <w:p>
      <w:pPr>
        <w:spacing w:line="220" w:lineRule="atLeast"/>
        <w:rPr>
          <w:rFonts w:hint="eastAsia" w:ascii="华文楷体" w:hAnsi="华文楷体" w:eastAsia="华文楷体"/>
          <w:b/>
          <w:bCs/>
        </w:rPr>
      </w:pPr>
    </w:p>
    <w:p>
      <w:pPr>
        <w:spacing w:line="220" w:lineRule="atLeast"/>
        <w:rPr>
          <w:rFonts w:hint="eastAsia"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>开课时间：12月20-26日</w:t>
      </w:r>
      <w:bookmarkStart w:id="0" w:name="_GoBack"/>
      <w:bookmarkEnd w:id="0"/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三亚（Sanya）位于海南岛的最南端，是中国最南部的热带滨海旅游城市，中国海滨城市，是中国空气质量最好的城市、全国最长寿地区（平均寿命80岁）。三亚市别称鹿城，又被称为“东方夏威夷”。 </w:t>
      </w:r>
    </w:p>
    <w:p>
      <w:pPr>
        <w:spacing w:line="220" w:lineRule="atLeast"/>
        <w:rPr>
          <w:rFonts w:hint="eastAsia"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</w:rPr>
        <w:t>位居中国四大一线旅游城市“三威杭厦”之首，拥有全国最美丽的海滨风光。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 xml:space="preserve">帆船训练营的魅力？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通往成功的路往往不是一帆风顺，风浪和艰难险阻是一门必修课。大自然其实是孩子最好的老师，帆船训练营，纵观风水人，让你面对风浪时充分发挥主观能动性，教会你基础帆船驾驶的前提下，带你领略团队的无穷魅力。 </w:t>
      </w:r>
    </w:p>
    <w:p>
      <w:pPr>
        <w:spacing w:line="220" w:lineRule="atLeast"/>
        <w:rPr>
          <w:rFonts w:hint="eastAsia"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</w:rPr>
        <w:t xml:space="preserve">     培养独立性，激发集体观念。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>九大课程安排亮点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亮点一：专业的大帆船理论及实操课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亮点二：持证的教练及完备的安全装备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亮点三：沙滩排球、手工DIY、环保公益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亮点四：航海嘉宾、才艺分享会、礼仪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亮点五：三体帆船浮潜轻体验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亮点六：别墅区标准间入住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亮点七：热带雨林探险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亮点八：拥有国际资质及专业能力的执教教练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亮点九：拥有国际资质及专业能力、高安全系数的安全装备</w:t>
      </w:r>
    </w:p>
    <w:p>
      <w:pPr>
        <w:spacing w:line="220" w:lineRule="atLeast"/>
        <w:rPr>
          <w:rFonts w:hint="eastAsia"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</w:rPr>
        <w:t>知识的获得不单纯来源于书本，帆船会让你的幻想延伸出新的可能，你无法控制风的来向，但你可以牢牢的把握手中的舵和缭绳。TO BE A SAILOR!</w:t>
      </w:r>
    </w:p>
    <w:p>
      <w:pPr>
        <w:spacing w:line="220" w:lineRule="atLeast"/>
        <w:rPr>
          <w:rFonts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  <w:b/>
          <w:bCs/>
        </w:rPr>
        <w:t>合理高效的课程安排</w:t>
      </w:r>
    </w:p>
    <w:p>
      <w:pPr>
        <w:spacing w:line="220" w:lineRule="atLeast"/>
        <w:rPr>
          <w:rFonts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  <w:b/>
          <w:bCs/>
        </w:rPr>
        <w:t>第 ① ②  天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接机、办理入住、基地巡游、开营仪式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安全知识讲解、认识帆船、绳结游戏、出海练习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趣味帆船英文、航海日志分享 </w:t>
      </w:r>
    </w:p>
    <w:p>
      <w:pPr>
        <w:spacing w:line="220" w:lineRule="atLeast"/>
        <w:rPr>
          <w:rFonts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  <w:b/>
          <w:bCs/>
        </w:rPr>
        <w:t>第 ③ ④  天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帆船实操、转向练习、航向练习、帆船实操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人员落水救援讲解、航海日志分享、趣味英文课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航海嘉宾分享会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>第 ⑤ ⑥ 天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情人湾浮潜、主题沙滩活动、丛林探险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帆船赛事讲解、场地帆船赛、航海影片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西餐礼仪、才艺展示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>营地</w:t>
      </w:r>
      <w:r>
        <w:rPr>
          <w:rFonts w:hint="eastAsia" w:ascii="华文楷体" w:hAnsi="华文楷体" w:eastAsia="华文楷体"/>
        </w:rPr>
        <w:t xml:space="preserve">：梧桐别墅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>餐食</w:t>
      </w:r>
      <w:r>
        <w:rPr>
          <w:rFonts w:hint="eastAsia" w:ascii="华文楷体" w:hAnsi="华文楷体" w:eastAsia="华文楷体"/>
        </w:rPr>
        <w:t>：8菜一汤及 套 餐</w:t>
      </w:r>
    </w:p>
    <w:tbl>
      <w:tblPr>
        <w:tblStyle w:val="6"/>
        <w:tblW w:w="86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7"/>
        <w:gridCol w:w="1135"/>
        <w:gridCol w:w="2940"/>
        <w:gridCol w:w="14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6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9BD4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航海冬令营时间安排及费用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日期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费用 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日期 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费用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第1期  1月15</w:t>
            </w:r>
            <w:r>
              <w:rPr>
                <w:rFonts w:ascii="华文楷体" w:hAnsi="华文楷体" w:eastAsia="华文楷体"/>
                <w:b/>
                <w:bCs/>
              </w:rPr>
              <w:t>-21</w:t>
            </w:r>
            <w:r>
              <w:rPr>
                <w:rFonts w:hint="eastAsia" w:ascii="华文楷体" w:hAnsi="华文楷体" w:eastAsia="华文楷体"/>
                <w:b/>
                <w:bCs/>
              </w:rPr>
              <w:t>日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8800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第6期  1月24-30日</w:t>
            </w:r>
            <w:r>
              <w:rPr>
                <w:rFonts w:ascii="华文楷体" w:hAnsi="华文楷体" w:eastAsia="华文楷体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12800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第2期  12月20-26日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8800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第7期  1月26-2月1日</w:t>
            </w:r>
            <w:r>
              <w:rPr>
                <w:rFonts w:ascii="华文楷体" w:hAnsi="华文楷体" w:eastAsia="华文楷体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12800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第3期  12月27-1月2日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8800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第8期  1月31-2月6日 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12800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第4期  1月20-26日</w:t>
            </w:r>
            <w:r>
              <w:rPr>
                <w:rFonts w:ascii="华文楷体" w:hAnsi="华文楷体" w:eastAsia="华文楷体"/>
                <w:b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8800 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第9期  2月02-2月8日</w:t>
            </w:r>
            <w:r>
              <w:rPr>
                <w:rFonts w:ascii="华文楷体" w:hAnsi="华文楷体" w:eastAsia="华文楷体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8800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第5期  1月22-26日</w:t>
            </w:r>
            <w:r>
              <w:rPr>
                <w:rFonts w:ascii="华文楷体" w:hAnsi="华文楷体" w:eastAsia="华文楷体"/>
                <w:b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8800 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>第10期  2月09-2月15日</w:t>
            </w:r>
            <w:r>
              <w:rPr>
                <w:rFonts w:ascii="华文楷体" w:hAnsi="华文楷体" w:eastAsia="华文楷体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8800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6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以上费用包含：船艇、课程、教练、场地、住宿、用餐、保险、航海速干帽、营服、防水包、景点门票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86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line="220" w:lineRule="atLeast"/>
              <w:rPr>
                <w:rFonts w:ascii="华文楷体" w:hAnsi="华文楷体" w:eastAsia="华文楷体"/>
                <w:b/>
                <w:bCs/>
              </w:rPr>
            </w:pPr>
            <w:r>
              <w:rPr>
                <w:rFonts w:hint="eastAsia" w:ascii="华文楷体" w:hAnsi="华文楷体" w:eastAsia="华文楷体"/>
                <w:b/>
                <w:bCs/>
              </w:rPr>
              <w:t xml:space="preserve">家长同行价：3000元（费用包含：船艇体验、住宿、用餐、航海速干帽）第五、六、七期家长同行不包住房费 </w:t>
            </w:r>
          </w:p>
        </w:tc>
      </w:tr>
    </w:tbl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b/>
          <w:bCs/>
        </w:rPr>
        <w:t xml:space="preserve">最“惠”玩 </w:t>
      </w:r>
    </w:p>
    <w:p>
      <w:pPr>
        <w:spacing w:line="220" w:lineRule="atLeas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早报优惠500元（10月前） </w:t>
      </w:r>
    </w:p>
    <w:p>
      <w:pPr>
        <w:spacing w:line="220" w:lineRule="atLeast"/>
        <w:rPr>
          <w:rFonts w:hint="eastAsia" w:ascii="华文楷体" w:hAnsi="华文楷体" w:eastAsia="华文楷体"/>
        </w:rPr>
      </w:pPr>
      <w:r>
        <w:rPr>
          <w:rFonts w:hint="eastAsia" w:ascii="华文楷体" w:hAnsi="华文楷体" w:eastAsia="华文楷体"/>
        </w:rPr>
        <w:t>前级学员学费直降500元 ，3人团购优惠300元/位 。</w:t>
      </w:r>
    </w:p>
    <w:p>
      <w:pPr>
        <w:spacing w:line="220" w:lineRule="atLeast"/>
        <w:rPr>
          <w:rFonts w:hint="eastAsia" w:ascii="华文楷体" w:hAnsi="华文楷体" w:eastAsia="华文楷体"/>
          <w:b/>
          <w:bCs/>
        </w:rPr>
      </w:pPr>
      <w:r>
        <w:rPr>
          <w:rFonts w:hint="eastAsia" w:ascii="华文楷体" w:hAnsi="华文楷体" w:eastAsia="华文楷体"/>
          <w:b/>
          <w:bCs/>
        </w:rPr>
        <w:t>咨询电话：010-62719327</w:t>
      </w:r>
      <w:r>
        <w:rPr>
          <w:rFonts w:hint="eastAsia" w:ascii="华文楷体" w:hAnsi="华文楷体" w:eastAsia="华文楷体"/>
          <w:b/>
          <w:bCs/>
          <w:lang w:val="en-US" w:eastAsia="zh-CN"/>
        </w:rPr>
        <w:t xml:space="preserve">   </w:t>
      </w:r>
      <w:r>
        <w:rPr>
          <w:rFonts w:hint="eastAsia" w:ascii="华文楷体" w:hAnsi="华文楷体" w:eastAsia="华文楷体"/>
          <w:b/>
          <w:bCs/>
        </w:rPr>
        <w:t>杜老师  13121135903</w:t>
      </w:r>
    </w:p>
    <w:tbl>
      <w:tblPr>
        <w:tblStyle w:val="6"/>
        <w:tblpPr w:leftFromText="180" w:rightFromText="180" w:vertAnchor="page" w:horzAnchor="page" w:tblpX="785" w:tblpY="1972"/>
        <w:tblW w:w="1066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ABF8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992"/>
        <w:gridCol w:w="1385"/>
        <w:gridCol w:w="1084"/>
        <w:gridCol w:w="1107"/>
        <w:gridCol w:w="24"/>
        <w:gridCol w:w="1084"/>
        <w:gridCol w:w="830"/>
        <w:gridCol w:w="831"/>
        <w:gridCol w:w="138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ABF8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531" w:type="dxa"/>
            <w:gridSpan w:val="6"/>
            <w:shd w:val="clear" w:color="auto" w:fill="FABF8F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报名期次：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129" w:type="dxa"/>
            <w:gridSpan w:val="4"/>
            <w:shd w:val="clear" w:color="auto" w:fill="FABF8F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39" w:type="dxa"/>
            <w:vMerge w:val="restart"/>
            <w:shd w:val="clear" w:color="auto" w:fill="FABF8F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992" w:type="dxa"/>
            <w:vMerge w:val="restart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30" w:type="dxa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31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384" w:type="dxa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vMerge w:val="continue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045" w:type="dxa"/>
            <w:gridSpan w:val="3"/>
            <w:tcBorders>
              <w:bottom w:val="single" w:color="FFFFFF" w:sz="8" w:space="0"/>
            </w:tcBorders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vMerge w:val="continue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045" w:type="dxa"/>
            <w:gridSpan w:val="3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vMerge w:val="restart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992" w:type="dxa"/>
            <w:vMerge w:val="restart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045" w:type="dxa"/>
            <w:gridSpan w:val="3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vMerge w:val="continue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045" w:type="dxa"/>
            <w:gridSpan w:val="3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39" w:type="dxa"/>
            <w:vMerge w:val="continue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045" w:type="dxa"/>
            <w:gridSpan w:val="3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vMerge w:val="restart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992" w:type="dxa"/>
            <w:vMerge w:val="restart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191" w:type="dxa"/>
            <w:gridSpan w:val="2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08" w:type="dxa"/>
            <w:gridSpan w:val="2"/>
            <w:shd w:val="clear" w:color="auto" w:fill="FABF8F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045" w:type="dxa"/>
            <w:gridSpan w:val="3"/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vMerge w:val="continue"/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bottom w:val="single" w:color="FFFFFF" w:sz="8" w:space="0"/>
            </w:tcBorders>
            <w:shd w:val="clear" w:color="auto" w:fill="FBD4B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385" w:type="dxa"/>
            <w:tcBorders>
              <w:bottom w:val="single" w:color="FFFFFF" w:sz="8" w:space="0"/>
            </w:tcBorders>
            <w:shd w:val="clear" w:color="auto" w:fill="FABF8F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191" w:type="dxa"/>
            <w:gridSpan w:val="2"/>
            <w:tcBorders>
              <w:bottom w:val="single" w:color="FFFFFF" w:sz="8" w:space="0"/>
            </w:tcBorders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08" w:type="dxa"/>
            <w:gridSpan w:val="2"/>
            <w:tcBorders>
              <w:bottom w:val="single" w:color="FFFFFF" w:sz="8" w:space="0"/>
            </w:tcBorders>
            <w:shd w:val="clear" w:color="auto" w:fill="FABF8F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045" w:type="dxa"/>
            <w:gridSpan w:val="3"/>
            <w:tcBorders>
              <w:bottom w:val="single" w:color="FFFFFF" w:sz="8" w:space="0"/>
            </w:tcBorders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9" w:type="dxa"/>
            <w:tcBorders>
              <w:bottom w:val="single" w:color="FFFFFF" w:sz="8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721" w:type="dxa"/>
            <w:gridSpan w:val="9"/>
            <w:shd w:val="clear" w:color="auto" w:fill="FBD4B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939" w:type="dxa"/>
            <w:tcBorders>
              <w:bottom w:val="single" w:color="FFFFFF" w:sz="8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377" w:type="dxa"/>
            <w:gridSpan w:val="2"/>
            <w:tcBorders>
              <w:bottom w:val="single" w:color="FFFFFF" w:sz="8" w:space="0"/>
            </w:tcBorders>
            <w:shd w:val="clear" w:color="auto" w:fill="FBD4B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084" w:type="dxa"/>
            <w:tcBorders>
              <w:bottom w:val="single" w:color="FFFFFF" w:sz="8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260" w:type="dxa"/>
            <w:gridSpan w:val="6"/>
            <w:tcBorders>
              <w:bottom w:val="single" w:color="FFFFFF" w:sz="8" w:space="0"/>
            </w:tcBorders>
            <w:shd w:val="clear" w:color="auto" w:fill="FBD4B4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</w:tbl>
    <w:p>
      <w:pPr>
        <w:spacing w:line="220" w:lineRule="atLeast"/>
        <w:rPr>
          <w:rFonts w:hint="eastAsia" w:ascii="华文楷体" w:hAnsi="华文楷体" w:eastAsia="华文楷体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31185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E71"/>
    <w:rsid w:val="00072F68"/>
    <w:rsid w:val="000A2CC5"/>
    <w:rsid w:val="00194A3E"/>
    <w:rsid w:val="00323B43"/>
    <w:rsid w:val="003D37D8"/>
    <w:rsid w:val="00426133"/>
    <w:rsid w:val="004358AB"/>
    <w:rsid w:val="0057768C"/>
    <w:rsid w:val="008B7726"/>
    <w:rsid w:val="00996A6E"/>
    <w:rsid w:val="00B7765A"/>
    <w:rsid w:val="00B85BE3"/>
    <w:rsid w:val="00D31D50"/>
    <w:rsid w:val="00EE7DEF"/>
    <w:rsid w:val="00F61903"/>
    <w:rsid w:val="00FC49D1"/>
    <w:rsid w:val="3CE823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ahoma" w:hAnsi="Tahoma"/>
      <w:sz w:val="18"/>
      <w:szCs w:val="18"/>
    </w:rPr>
  </w:style>
  <w:style w:type="paragraph" w:customStyle="1" w:styleId="9">
    <w:name w:val="List Paragraph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1333</Characters>
  <Lines>11</Lines>
  <Paragraphs>3</Paragraphs>
  <TotalTime>0</TotalTime>
  <ScaleCrop>false</ScaleCrop>
  <LinksUpToDate>false</LinksUpToDate>
  <CharactersWithSpaces>1563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2016-12-05T08:00:56Z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