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jc w:val="center"/>
        <w:rPr>
          <w:rFonts w:ascii="微软雅黑" w:hAnsi="微软雅黑" w:eastAsia="微软雅黑" w:cs="方正粗黑宋简体"/>
          <w:color w:val="C00000"/>
          <w:shd w:val="clear" w:color="auto" w:fill="FFFFFF"/>
        </w:rPr>
      </w:pPr>
      <w:r>
        <w:rPr>
          <w:rFonts w:ascii="微软雅黑" w:hAnsi="微软雅黑" w:eastAsia="微软雅黑" w:cs="方正粗黑宋简体"/>
          <w:color w:val="C00000"/>
          <w:shd w:val="clear" w:color="auto" w:fill="FFFFFF"/>
        </w:rPr>
        <w:t>北京大学特色地产经典课程高级研修班</w:t>
      </w:r>
    </w:p>
    <w:p>
      <w:pPr>
        <w:jc w:val="center"/>
        <w:rPr>
          <w:rFonts w:hint="eastAsia" w:eastAsia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方正粗黑宋简体"/>
          <w:b/>
          <w:bCs/>
          <w:color w:val="C00000"/>
          <w:sz w:val="36"/>
          <w:szCs w:val="36"/>
          <w:shd w:val="clear" w:color="auto" w:fill="FFFFFF"/>
          <w:lang w:eastAsia="zh-CN"/>
        </w:rPr>
        <w:t>（精品班）</w:t>
      </w:r>
    </w:p>
    <w:p>
      <w:pPr>
        <w:pStyle w:val="2"/>
        <w:widowControl/>
        <w:spacing w:beforeAutospacing="0" w:afterAutospacing="0" w:line="360" w:lineRule="auto"/>
        <w:jc w:val="center"/>
        <w:rPr>
          <w:rFonts w:hint="default" w:ascii="微软雅黑" w:hAnsi="微软雅黑" w:eastAsia="微软雅黑" w:cs="微软雅黑"/>
          <w:sz w:val="32"/>
          <w:szCs w:val="32"/>
          <w:shd w:val="clear" w:color="auto" w:fill="FFFFFF"/>
        </w:rPr>
      </w:pPr>
      <w:r>
        <w:rPr>
          <w:rFonts w:ascii="微软雅黑" w:hAnsi="微软雅黑" w:eastAsia="微软雅黑" w:cs="微软雅黑"/>
          <w:sz w:val="32"/>
          <w:szCs w:val="32"/>
          <w:shd w:val="clear" w:color="auto" w:fill="FFFFFF"/>
        </w:rPr>
        <w:t>房地产开发+康养文旅+乡村振兴</w:t>
      </w:r>
    </w:p>
    <w:p>
      <w:pPr>
        <w:pStyle w:val="6"/>
        <w:widowControl/>
        <w:spacing w:before="132" w:beforeAutospacing="0" w:after="378" w:afterAutospacing="0" w:line="400" w:lineRule="exact"/>
        <w:jc w:val="both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378" w:afterAutospacing="0" w:line="400" w:lineRule="exact"/>
        <w:jc w:val="both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【项目简介】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       随时经济全球化的快速推进，国家的城镇化建设的稳步发展，外部经济的打压，国家经济的调控深入等，为房地产业的开发，带来了严峻挑战的同时，也带来了前所未有的发展机遇。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      在国家乡村振兴战略的背景下，北京大学依托百年学府的人文理想情怀，携百年名校的专业优势和顶尖师资，联手产业精英，将战略、运营、艺术与创意内化成一种人生追求，开设</w:t>
      </w:r>
      <w:r>
        <w:rPr>
          <w:rFonts w:hint="eastAsia" w:ascii="微软雅黑" w:hAnsi="微软雅黑" w:eastAsia="微软雅黑" w:cstheme="minorEastAsia"/>
          <w:b/>
          <w:bCs/>
          <w:sz w:val="24"/>
        </w:rPr>
        <w:t>北京大学特色地产经典课程高级研修班</w:t>
      </w:r>
      <w:r>
        <w:rPr>
          <w:rFonts w:hint="eastAsia" w:ascii="微软雅黑" w:hAnsi="微软雅黑" w:eastAsia="微软雅黑" w:cstheme="minorEastAsia"/>
          <w:sz w:val="24"/>
        </w:rPr>
        <w:t>。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      课程深度聚焦房地产开发、乡村振兴、康养产业、文创文旅及特色地产等前瞻性产业，从战略规划、顶层设计、落地运营、产业投融资的全生命周期，帮助学员更新理念和知识，提供新思维、新视角、新观点与新模式，达到理论水平与实践能力的全面提升，进行有效资源对接、助推企业的全面健康发展，为企业转型升级与产业发展赋能，以现代创新思维去进行房地产业的突围和破题。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       可持续发展已经成为整个行业发展的共同目标，近几年房地产从“高速增长”到“高品质增长”的转变，更加考验我们房地产业卓越领导人的大智慧、大谋略。新城镇化建设和乡村振兴，带来的发展契机，更需要汇聚各方优质资源和前沿战略思想。聚焦地产行业转型升级，借鉴成熟市场经验，重塑房地产全价值链，在混沌中实现蜕变，为房地产企业管理者提供新思维、新视角、新理念与新模式，引领地产经济新时代。</w:t>
      </w:r>
    </w:p>
    <w:p>
      <w:pPr>
        <w:spacing w:line="400" w:lineRule="exact"/>
        <w:rPr>
          <w:rFonts w:ascii="微软雅黑" w:hAnsi="微软雅黑" w:eastAsia="微软雅黑" w:cs="宋体"/>
          <w:sz w:val="28"/>
          <w:szCs w:val="28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  <w:t>【课程亮点】</w:t>
      </w:r>
    </w:p>
    <w:p>
      <w:pPr>
        <w:pStyle w:val="6"/>
        <w:widowControl/>
        <w:shd w:val="clear" w:color="auto" w:fill="FFFFFF"/>
        <w:spacing w:before="240" w:beforeAutospacing="0" w:after="240" w:afterAutospacing="0" w:line="400" w:lineRule="exact"/>
        <w:ind w:firstLine="480" w:firstLineChars="200"/>
        <w:rPr>
          <w:rFonts w:ascii="微软雅黑" w:hAnsi="微软雅黑" w:eastAsia="微软雅黑" w:cstheme="minorEastAsia"/>
          <w:kern w:val="2"/>
        </w:rPr>
      </w:pPr>
      <w:r>
        <w:rPr>
          <w:rFonts w:hint="eastAsia" w:ascii="微软雅黑" w:hAnsi="微软雅黑" w:eastAsia="微软雅黑" w:cstheme="minorEastAsia"/>
          <w:kern w:val="2"/>
        </w:rPr>
        <w:t>课程涵盖：洞悉时势、通晓政策、理性思辨、全局统观、资源融合、圈层交流、管理提升、样板研学、实操落地等亮点。</w:t>
      </w:r>
    </w:p>
    <w:p>
      <w:pPr>
        <w:pStyle w:val="6"/>
        <w:widowControl/>
        <w:shd w:val="clear" w:color="auto" w:fill="FFFFFF"/>
        <w:spacing w:before="240" w:beforeAutospacing="0" w:after="240" w:afterAutospacing="0" w:line="400" w:lineRule="exact"/>
        <w:rPr>
          <w:rFonts w:ascii="微软雅黑" w:hAnsi="微软雅黑" w:eastAsia="微软雅黑" w:cstheme="minorEastAsia"/>
          <w:kern w:val="2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  <w:t>【课程特色】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全球化视野聚焦中国实践，解析当前经济内涵与地产经济未来趋势。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研析国际经济风云，透视世界资本潜流，解读中国房地产发展趋向。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响应国家战略，聚焦康养文旅产业，为房地产业升级发展加持赋能。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归口在任主管领导和业界权威专家学者以及一线实战大咖探讨交流。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转换调控压力为动力，重塑房地产业体系，成就高质量可持续发展。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磨砺培养兼具前瞻战略思维与创新地产行业智慧的领袖型房企大家。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大师汇集，国学经典，经史文博，借先贤智慧之光，点拨今日迷津。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【核心价值】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系统课程学习，内容聚焦国家战略和新兴产业发展，包括乡村振兴、特色小镇、田园综合体 、康养文旅、功能农业、森林康养，以及相关产业落地运营和项目投融资策略等。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具有全球发展意识和调研成果的北大权威师资，包括各部委在职领导及相关部门专家，和标杆康养文旅项目操盘者，亲身面授，解读最新政策，指导最前沿产业方向，鞭策最专业战略规划。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操盘者课堂深度解析授课+成功案例项目考察调研+标杆项目运营负责人带队解读，环绕房地产主题，从文化、康养、民宿、美丽乡村、田园综合体、特色小镇等多主题项目深度游学。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【课程模块】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课程设置：1、宏观经济 2、城镇更新 3、模式创新 4、文旅地产 5、康养地产 6、田园地产 7、智慧运营 8、金融解构 9、标杆实操 </w:t>
      </w:r>
      <w:r>
        <w:rPr>
          <w:rFonts w:ascii="微软雅黑" w:hAnsi="微软雅黑" w:eastAsia="微软雅黑" w:cstheme="minorEastAsia"/>
          <w:sz w:val="24"/>
        </w:rPr>
        <w:t>10</w:t>
      </w:r>
      <w:r>
        <w:rPr>
          <w:rFonts w:hint="eastAsia" w:ascii="微软雅黑" w:hAnsi="微软雅黑" w:eastAsia="微软雅黑" w:cstheme="minorEastAsia"/>
          <w:sz w:val="24"/>
        </w:rPr>
        <w:t>、人文修养，共计1</w:t>
      </w:r>
      <w:r>
        <w:rPr>
          <w:rFonts w:ascii="微软雅黑" w:hAnsi="微软雅黑" w:eastAsia="微软雅黑" w:cstheme="minorEastAsia"/>
          <w:sz w:val="24"/>
        </w:rPr>
        <w:t>0</w:t>
      </w:r>
      <w:r>
        <w:rPr>
          <w:rFonts w:hint="eastAsia" w:ascii="微软雅黑" w:hAnsi="微软雅黑" w:eastAsia="微软雅黑" w:cstheme="minorEastAsia"/>
          <w:sz w:val="24"/>
        </w:rPr>
        <w:t>大模块。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01 | 课程体系</w:t>
      </w:r>
    </w:p>
    <w:tbl>
      <w:tblPr>
        <w:tblStyle w:val="8"/>
        <w:tblpPr w:leftFromText="180" w:rightFromText="180" w:vertAnchor="text" w:horzAnchor="page" w:tblpX="1569" w:tblpY="426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3"/>
        <w:gridCol w:w="5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533" w:type="dxa"/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课程模块</w:t>
            </w:r>
          </w:p>
        </w:tc>
        <w:tc>
          <w:tcPr>
            <w:tcW w:w="5467" w:type="dxa"/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第一模块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宏观经济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宏观经济与政策法规解读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全球经济走向和宏观经济发展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国际房地产发展周期规律研究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国家战略与区域经济发展展望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国家最新房地产调控政策解读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严控局势下房地产高质量发展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新型城镇化下的房地产业转型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第二模块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城镇更新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国家战略下的房地产发展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房地产业向城市运营商的进阶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乡村振兴下的房地产开发契机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房地产业助力国家脱贫攻坚战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特色小镇开发是房地产的蓝海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田园综合体与功能型地产开发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区域经济转型与房地产业创新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第三模块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模式创新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产业引领助推模式创新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人民美好生活需求的矛盾解决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乡村振兴战略下政府供地模式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主题式房地产开发的开发架构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产业引领下的房地产开发模式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大健康战略下的地产经济开发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功能地产模式成就房地产升级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第四模块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文旅地产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文旅IP与地产全价值链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文旅地产融合的协同共生开发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乡村振兴战略下文创产业开发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文化 I  P资源开发的转化模式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场景故事驱动型文旅地产模式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夜经济是拉动消费的核心动能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文旅产业发展模式与科技创新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第五模块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康养地产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康养与地产的融合发展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区域性医养一体地产项目开发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城市康养文旅综合体商业模式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新形势下养老地产的系统开发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主题式康养度假园区地产模式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长寿城镇村概念引领地产开发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森林生态康养引导房地产开发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第六模块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农业地产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田园地产助推乡村振兴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乡村田园康养地产综合体模式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农旅小镇式康养民宿度假模式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乡村振兴战略下一村一品运动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功能农业拉动特色房地产开发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景观农业带动房地产开发模式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循环农业与三农经济开发模式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第七模块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智慧运营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智能化时代的运营模式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互联网大数据赋能房地产开发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5G智能时代管理运营模式创新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企业发展战略方向与智慧管理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地产营销创新与网红打卡模式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战略性人力资源系统管理运营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企业特色文化建立与智能竞争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第八模块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金融解构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</w:rPr>
              <w:t>新态势下的地产金融创新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城市更新助推房地产投资机会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资本视角下产业新城创新模式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产业地产开发模式和发展策略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产业地产多元化金融模式探索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房地产企业税收管理风险控制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房地产金融创新融资实战案例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第九模块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标杆实操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最新标杆型开发案例研学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国内外房地产标杆案例的分享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标杆实战项目管理与经验借鉴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产品研发设计要素把握及案例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房地产成本策划与精细化管理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房地产高周转模式的核心解码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实地考察调研房地产成功案例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第十模块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人文修养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人文素养与企业家心灵修炼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传统文化核心价值的产业转换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中国传统美学活化与开发应用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儒释道中国传统文化经典解读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《周易》文化与堪舆智慧解读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儒家经典《论语》的心灵解读</w:t>
            </w:r>
          </w:p>
        </w:tc>
      </w:tr>
    </w:tbl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02 | 招生对象</w:t>
      </w: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房地产开发商、投资商及相关行业，以及将要涉足房地产开发产业的企业董事长、总经理，和业务骨干，企业精英等。以及与区域性开发、产业园区、特色小镇、田园综合体、康养文旅项目开发等相关的企业或机构高层主管领导等。</w:t>
      </w: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03 | 报名条件</w:t>
      </w: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5年以上工作经验及3年以上高层管理经验</w:t>
      </w: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04 | 报名程序</w:t>
      </w:r>
    </w:p>
    <w:p>
      <w:pPr>
        <w:pStyle w:val="6"/>
        <w:widowControl/>
        <w:numPr>
          <w:ilvl w:val="0"/>
          <w:numId w:val="2"/>
        </w:numPr>
        <w:spacing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填写《北京大学特色地产精品课程高级研修班》报名表，微信或电子邮件至招生办公室；</w:t>
      </w:r>
    </w:p>
    <w:p>
      <w:pPr>
        <w:pStyle w:val="6"/>
        <w:widowControl/>
        <w:numPr>
          <w:ilvl w:val="0"/>
          <w:numId w:val="2"/>
        </w:numPr>
        <w:spacing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学校对报名表进行审核，并向学员发出录取通知书；</w:t>
      </w:r>
    </w:p>
    <w:p>
      <w:pPr>
        <w:pStyle w:val="6"/>
        <w:widowControl/>
        <w:numPr>
          <w:ilvl w:val="0"/>
          <w:numId w:val="2"/>
        </w:numPr>
        <w:spacing w:beforeAutospacing="0" w:after="138" w:afterAutospacing="0" w:line="400" w:lineRule="exact"/>
        <w:rPr>
          <w:rFonts w:hint="default" w:ascii="微软雅黑" w:hAnsi="微软雅黑" w:eastAsia="微软雅黑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</w:rPr>
        <w:t>学员收到录取通知书后3天内将学费汇至以下账户：</w:t>
      </w:r>
    </w:p>
    <w:p>
      <w:pPr>
        <w:pStyle w:val="6"/>
        <w:widowControl/>
        <w:numPr>
          <w:ilvl w:val="0"/>
          <w:numId w:val="2"/>
        </w:numPr>
        <w:spacing w:before="120"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学员报到应持本人身份证原件，学历学位证书复印件，个人、单位简介各一份，近期免冠二寸彩色照片2张。</w:t>
      </w:r>
    </w:p>
    <w:p>
      <w:pPr>
        <w:pStyle w:val="6"/>
        <w:widowControl/>
        <w:numPr>
          <w:ilvl w:val="0"/>
          <w:numId w:val="0"/>
        </w:numPr>
        <w:spacing w:before="120" w:beforeAutospacing="0" w:after="138" w:afterAutospacing="0" w:line="400" w:lineRule="exact"/>
        <w:rPr>
          <w:rFonts w:ascii="微软雅黑" w:hAnsi="微软雅黑" w:eastAsia="微软雅黑" w:cs="宋体"/>
        </w:rPr>
      </w:pP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05 | 学习费用</w:t>
      </w:r>
    </w:p>
    <w:p>
      <w:pPr>
        <w:pStyle w:val="6"/>
        <w:widowControl/>
        <w:spacing w:before="120"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人民币98000元（其中包含课程费、讲义制作费、结业证书费、管理费），食宿费用自理，学校可协助统一办理。</w:t>
      </w:r>
    </w:p>
    <w:p>
      <w:pPr>
        <w:pStyle w:val="6"/>
        <w:widowControl/>
        <w:spacing w:before="132" w:beforeAutospacing="0" w:after="258" w:afterAutospacing="0" w:line="34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  <w:t>06 | 课程时间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学期一年，每个月集中授课二天，（周六至周日），游学课程——现场授课三天，（三次现场案例教学）。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</w:rPr>
      </w:pP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07 | 开学时间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  <w:b/>
          <w:bCs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sz w:val="30"/>
          <w:szCs w:val="30"/>
        </w:rPr>
        <w:t>20</w:t>
      </w:r>
      <w:r>
        <w:rPr>
          <w:rFonts w:hint="eastAsia" w:ascii="微软雅黑" w:hAnsi="微软雅黑" w:eastAsia="微软雅黑" w:cs="宋体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微软雅黑" w:hAnsi="微软雅黑" w:eastAsia="微软雅黑" w:cs="宋体"/>
          <w:b/>
          <w:bCs/>
          <w:sz w:val="30"/>
          <w:szCs w:val="30"/>
        </w:rPr>
        <w:t>年</w:t>
      </w:r>
      <w:r>
        <w:rPr>
          <w:rFonts w:hint="eastAsia" w:ascii="微软雅黑" w:hAnsi="微软雅黑" w:eastAsia="微软雅黑" w:cs="宋体"/>
          <w:b/>
          <w:bCs/>
          <w:sz w:val="30"/>
          <w:szCs w:val="30"/>
          <w:lang w:val="en-US" w:eastAsia="zh-CN"/>
        </w:rPr>
        <w:t>7</w:t>
      </w:r>
      <w:r>
        <w:rPr>
          <w:rFonts w:hint="eastAsia" w:ascii="微软雅黑" w:hAnsi="微软雅黑" w:eastAsia="微软雅黑" w:cs="宋体"/>
          <w:b/>
          <w:bCs/>
          <w:sz w:val="30"/>
          <w:szCs w:val="30"/>
        </w:rPr>
        <w:t>月</w:t>
      </w:r>
      <w:r>
        <w:rPr>
          <w:rFonts w:hint="eastAsia" w:ascii="微软雅黑" w:hAnsi="微软雅黑" w:eastAsia="微软雅黑" w:cs="宋体"/>
          <w:b/>
          <w:bCs/>
          <w:sz w:val="30"/>
          <w:szCs w:val="30"/>
          <w:lang w:val="en-US" w:eastAsia="zh-CN"/>
        </w:rPr>
        <w:t>17</w:t>
      </w:r>
      <w:r>
        <w:rPr>
          <w:rFonts w:hint="eastAsia" w:ascii="微软雅黑" w:hAnsi="微软雅黑" w:eastAsia="微软雅黑" w:cs="宋体"/>
          <w:b/>
          <w:bCs/>
          <w:sz w:val="30"/>
          <w:szCs w:val="30"/>
        </w:rPr>
        <w:t>-</w:t>
      </w:r>
      <w:r>
        <w:rPr>
          <w:rFonts w:hint="eastAsia" w:ascii="微软雅黑" w:hAnsi="微软雅黑" w:eastAsia="微软雅黑" w:cs="宋体"/>
          <w:b/>
          <w:bCs/>
          <w:sz w:val="30"/>
          <w:szCs w:val="30"/>
          <w:lang w:val="en-US" w:eastAsia="zh-CN"/>
        </w:rPr>
        <w:t>19</w:t>
      </w:r>
      <w:r>
        <w:rPr>
          <w:rFonts w:hint="eastAsia" w:ascii="微软雅黑" w:hAnsi="微软雅黑" w:eastAsia="微软雅黑" w:cs="宋体"/>
          <w:b/>
          <w:bCs/>
          <w:sz w:val="30"/>
          <w:szCs w:val="30"/>
        </w:rPr>
        <w:t>日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  <w:t>8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 |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上课地点：</w:t>
      </w:r>
      <w:r>
        <w:rPr>
          <w:rFonts w:hint="eastAsia" w:ascii="微软雅黑" w:hAnsi="微软雅黑" w:eastAsia="微软雅黑" w:cs="宋体"/>
          <w:b/>
          <w:bCs/>
          <w:sz w:val="30"/>
          <w:szCs w:val="30"/>
        </w:rPr>
        <w:t>北京大学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  <w:b/>
          <w:bCs/>
          <w:sz w:val="30"/>
          <w:szCs w:val="30"/>
        </w:rPr>
      </w:pP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09 | 学习证书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微软雅黑"/>
          <w:color w:val="C00000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10160</wp:posOffset>
            </wp:positionV>
            <wp:extent cx="1981200" cy="1314450"/>
            <wp:effectExtent l="0" t="0" r="0" b="0"/>
            <wp:wrapSquare wrapText="bothSides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7798" t="11203" r="6728" b="707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sz w:val="24"/>
        </w:rPr>
        <w:t>完成全部课程且学业合格者，颁发《北京大学特色地产精品课程高级研修班》结业证书，证书统一编号。结业证书可按证书编号在北京大学继续教育部网上查询。并成为北京大学校友，凭结业证书优先参加学校组织的联谊、论坛、讲座和考察活动。</w:t>
      </w:r>
    </w:p>
    <w:p>
      <w:pPr>
        <w:spacing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spacing w:before="312" w:beforeLines="100" w:after="156" w:afterLines="50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 | 师资力量  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师资有国家部委相关部门领导，国内外著名专家学者，北大清华等高校教授和国内外实战派专家。</w:t>
      </w:r>
    </w:p>
    <w:p>
      <w:pPr>
        <w:spacing w:before="312" w:beforeLines="100" w:after="156" w:afterLines="50" w:line="240" w:lineRule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1</w:t>
      </w:r>
      <w:bookmarkStart w:id="1" w:name="_GoBack"/>
      <w:bookmarkEnd w:id="1"/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 | 拟邀师资备选</w:t>
      </w:r>
      <w:r>
        <w:rPr>
          <w:rFonts w:hint="eastAsia" w:ascii="微软雅黑" w:hAnsi="微软雅黑" w:eastAsia="微软雅黑" w:cs="宋体"/>
          <w:b/>
          <w:bCs/>
          <w:color w:val="C00000"/>
          <w:sz w:val="24"/>
        </w:rPr>
        <w:t>（</w:t>
      </w:r>
      <w:r>
        <w:rPr>
          <w:rFonts w:hint="eastAsia" w:ascii="微软雅黑" w:hAnsi="微软雅黑" w:eastAsia="微软雅黑" w:cs="宋体"/>
          <w:b/>
          <w:bCs/>
          <w:color w:val="C00000"/>
          <w:sz w:val="24"/>
          <w:shd w:val="clear" w:color="auto" w:fill="FFFFFF"/>
        </w:rPr>
        <w:t>所有师资排名顺序不分先后）</w:t>
      </w:r>
    </w:p>
    <w:p>
      <w:pPr>
        <w:spacing w:line="360" w:lineRule="exact"/>
        <w:rPr>
          <w:rFonts w:hint="eastAsia" w:ascii="微软雅黑" w:hAnsi="微软雅黑" w:eastAsia="微软雅黑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吴必虎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北京大学城市与环境学院城市区域规划系教授，博士生导师，北京大学城市与环境学院旅游研究与规划中心主任。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林  坚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北京大学城环学院城市与区域规划系主任、教授，博导，曾为中央政治局常委集中授课及讲解“土地政策”。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李双成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北京大学城市与环境学院副院长，北京大学城市与环境学院自然地理教研室主任。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李  玲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北京大学国家发展研究院经济学教授、北京大学中国健康发展研究中心主任。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董志勇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北京大学经济学院院长，中国市场经济研究中心主任，经济学院教授，博士生导师</w:t>
      </w:r>
      <w:r>
        <w:rPr>
          <w:rFonts w:ascii="微软雅黑" w:hAnsi="微软雅黑" w:eastAsia="微软雅黑" w:cs="宋体"/>
          <w:sz w:val="24"/>
        </w:rPr>
        <w:tab/>
      </w:r>
      <w:r>
        <w:rPr>
          <w:rFonts w:hint="eastAsia" w:ascii="微软雅黑" w:hAnsi="微软雅黑" w:eastAsia="微软雅黑" w:cs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宋承敏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国家发展改革委员会司长，研究员，国家经贸委信息中心副主任，国家发改委宏观经济管理原主编，中国经贸导刊杂志社社长兼总编辑。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李佐军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国务院发展研究中心研究员、博士，博士生导师，资源与环境政策研究所副所长。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杨朝明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中国孔子研究院院长、研究员、博士生导师。现为全国政协委员、民进中央委员，国际儒学联合会副理事长、中华孔子学会副会长；中国哲学史学会常务理事等。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吴维海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国家发改委国际合作中心执行总监，研究员，国合华夏城市规划研究院执行院长。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徐忠明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赛博旅游文创创始人，全国工商联小镇协会副理事长，中国民族建筑研究会副理事长，主持参与上灵山小镇·拈花湾、山东曲阜尼山圣境等著名文旅项目文旅产品策划创意工作。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许玉林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中国人民大学劳动人事学院教授、博士生导师，美国加州伯克利大学高级访问学者，人力资源管理咨询领域的创始学者之一。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屠长风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绿维文旅战略规划研究院院长，特色小镇规划、运营、金融三位一体模式倡导人，包括北京等上百区市县地方政府，进行授课交流和项目实操。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许云飞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中国人民大学文化产业研究院文化振兴乡村研究中心主任。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宋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sz w:val="24"/>
        </w:rPr>
        <w:t xml:space="preserve">杰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国家开发银行总行专家，高级经济师，国家发改委、国家财政部</w:t>
      </w:r>
      <w:r>
        <w:rPr>
          <w:rFonts w:ascii="微软雅黑" w:hAnsi="微软雅黑" w:eastAsia="微软雅黑" w:cs="宋体"/>
          <w:sz w:val="24"/>
        </w:rPr>
        <w:t xml:space="preserve"> PPP </w:t>
      </w:r>
      <w:r>
        <w:rPr>
          <w:rFonts w:hint="eastAsia" w:ascii="微软雅黑" w:hAnsi="微软雅黑" w:eastAsia="微软雅黑" w:cs="宋体"/>
          <w:sz w:val="24"/>
        </w:rPr>
        <w:t>项目专家。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阮晓东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中科院博士，原国务院发展研究中心机构研究员，现任中宏国研信息技术研究院城市发展部部长，高级研究员，东北亚开发研究院产业经济研究所特邀研究员。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王岳川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北京大学中文系教授、博士生导师，中文系文艺理论教研室主任，北京大学书法艺术研究所所长，中国书法家协会理事，中国书法家协会教育委员会副主任，北京书法院副院长。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冯  科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北京大学经济学院经济学博士，北京大学经济学院金融系副教授、北硕士生导师、博士后导师，北京大学金融发展与金融创新研究中心副主任。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李  忠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华高莱斯董事长兼总经理，中国城市科学研究会城市治理专业委员会副主任委员，清华、北大等26所院校城市发展课程客座教授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微软雅黑" w:hAnsi="微软雅黑" w:eastAsia="微软雅黑" w:cs="宋体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sz w:val="24"/>
          <w:lang w:val="en-US" w:eastAsia="zh-CN"/>
        </w:rPr>
        <w:t xml:space="preserve">宋守军   </w:t>
      </w:r>
      <w:r>
        <w:rPr>
          <w:rFonts w:hint="eastAsia" w:ascii="微软雅黑" w:hAnsi="微软雅黑" w:eastAsia="微软雅黑" w:cs="宋体"/>
          <w:sz w:val="24"/>
          <w:lang w:val="en-US" w:eastAsia="zh-CN"/>
        </w:rPr>
        <w:t>宋守军，山东省自然资源厅一级巡视员。山东省政协常委，经济委副主任。在教育，住建，审计，政府，研究部门工作。多年从事城乡建设，国土管理实践及政策理论研究。并有著有多部专著。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张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sz w:val="24"/>
        </w:rPr>
        <w:t xml:space="preserve">蕾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原国家林业和草原局农村林业改革发展司司长，现任中国林业产业联合会副会长，森林康养促进会理事长，教授级高工，博士生导师。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刘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sz w:val="24"/>
        </w:rPr>
        <w:t>嵘</w:t>
      </w:r>
      <w:r>
        <w:rPr>
          <w:rFonts w:hint="eastAsia" w:ascii="微软雅黑" w:hAnsi="微软雅黑" w:eastAsia="微软雅黑" w:cs="宋体"/>
          <w:sz w:val="24"/>
        </w:rPr>
        <w:t xml:space="preserve"> </w:t>
      </w:r>
      <w:r>
        <w:rPr>
          <w:rFonts w:ascii="微软雅黑" w:hAnsi="微软雅黑" w:eastAsia="微软雅黑" w:cs="宋体"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中国老年保健医学研究会，医养健康工委会会长，中国医养健康文旅产业联合会主席。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向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sz w:val="24"/>
        </w:rPr>
        <w:t>勇</w:t>
      </w:r>
      <w:r>
        <w:rPr>
          <w:rFonts w:hint="eastAsia" w:ascii="微软雅黑" w:hAnsi="微软雅黑" w:eastAsia="微软雅黑" w:cs="宋体"/>
          <w:sz w:val="24"/>
        </w:rPr>
        <w:t xml:space="preserve"> </w:t>
      </w:r>
      <w:r>
        <w:rPr>
          <w:rFonts w:ascii="微软雅黑" w:hAnsi="微软雅黑" w:eastAsia="微软雅黑" w:cs="宋体"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北京大学管理学博士，北京大学艺术学院教授，北京大学文化产业研究院副院长。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曹和平</w:t>
      </w:r>
      <w:r>
        <w:rPr>
          <w:rFonts w:hint="eastAsia" w:ascii="微软雅黑" w:hAnsi="微软雅黑" w:eastAsia="微软雅黑" w:cs="宋体"/>
          <w:b/>
          <w:bCs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宋体"/>
          <w:sz w:val="24"/>
        </w:rPr>
        <w:t>著名经济学家，北京大学经济学院发展经济学系主任，北京大学数字中国研究院副院长。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矫培民</w:t>
      </w:r>
      <w:r>
        <w:rPr>
          <w:rFonts w:hint="eastAsia" w:ascii="微软雅黑" w:hAnsi="微软雅黑" w:eastAsia="微软雅黑" w:cs="宋体"/>
          <w:b/>
          <w:bCs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宋体"/>
          <w:sz w:val="24"/>
        </w:rPr>
        <w:t>国内著名房地产管理专家，和君咨询资深合伙人，首都师范大学副教授。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刘文元</w:t>
      </w:r>
      <w:r>
        <w:rPr>
          <w:rFonts w:hint="eastAsia" w:ascii="微软雅黑" w:hAnsi="微软雅黑" w:eastAsia="微软雅黑" w:cs="宋体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宋体"/>
          <w:sz w:val="24"/>
        </w:rPr>
        <w:t>现在为北京大学客座教授、清华大学国学班特聘教授、香港国学研究院执行院长、辽宁省周易研究会理事、中国瓦房店市周易文化研究会会长。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宋  磊</w:t>
      </w:r>
      <w:r>
        <w:rPr>
          <w:rFonts w:hint="eastAsia" w:ascii="微软雅黑" w:hAnsi="微软雅黑" w:eastAsia="微软雅黑" w:cs="宋体"/>
          <w:b/>
          <w:bCs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北京大学政府管理学院教授，学术兴趣主要涉及比较政治经济学视野下的政企关系和工业战略、经济民主问题、公共组织的战略管理。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胡  晶</w:t>
      </w:r>
      <w:r>
        <w:rPr>
          <w:rFonts w:hint="eastAsia" w:ascii="微软雅黑" w:hAnsi="微软雅黑" w:eastAsia="微软雅黑" w:cs="宋体"/>
          <w:b/>
          <w:bCs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宋体"/>
          <w:sz w:val="24"/>
        </w:rPr>
        <w:t>中国老年保健协会副秘书长，中国老年学与老年医学学会老年旅游委员会专家委主任</w:t>
      </w:r>
      <w:r>
        <w:rPr>
          <w:rFonts w:hint="eastAsia" w:ascii="微软雅黑" w:hAnsi="微软雅黑" w:eastAsia="微软雅黑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  <w:r>
        <w:rPr>
          <w:rFonts w:hint="eastAsia" w:ascii="微软雅黑" w:hAnsi="微软雅黑" w:eastAsia="微软雅黑" w:cs="宋体"/>
          <w:b/>
          <w:bCs/>
          <w:sz w:val="24"/>
          <w:lang w:eastAsia="zh-CN"/>
        </w:rPr>
        <w:t>刘  涛</w:t>
      </w:r>
      <w:r>
        <w:rPr>
          <w:rFonts w:hint="eastAsia" w:ascii="微软雅黑" w:hAnsi="微软雅黑" w:eastAsia="微软雅黑" w:cs="宋体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宋体"/>
          <w:sz w:val="24"/>
          <w:lang w:eastAsia="zh-CN"/>
        </w:rPr>
        <w:t>北京大学城市与环境学院，研究员，博士生导师，研究方向：城镇化、人口迁移、城市土地开发、城市与区域规划。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jc w:val="both"/>
        <w:textAlignment w:val="auto"/>
        <w:rPr>
          <w:rFonts w:ascii="微软雅黑" w:hAnsi="微软雅黑" w:eastAsia="微软雅黑" w:cs="方正粗黑宋简体"/>
          <w:color w:val="C00000"/>
          <w:sz w:val="44"/>
          <w:szCs w:val="44"/>
          <w:shd w:val="clear" w:color="auto" w:fill="FFFFFF"/>
        </w:rPr>
      </w:pPr>
      <w:r>
        <w:rPr>
          <w:rFonts w:ascii="微软雅黑" w:hAnsi="微软雅黑" w:eastAsia="微软雅黑" w:cs="方正粗黑宋简体"/>
          <w:color w:val="C00000"/>
          <w:sz w:val="44"/>
          <w:szCs w:val="44"/>
          <w:shd w:val="clear" w:color="auto" w:fill="FFFFFF"/>
        </w:rPr>
        <w:t>北京大学特色地产经典课程高级研修班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eastAsia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方正粗黑宋简体"/>
          <w:b/>
          <w:bCs/>
          <w:color w:val="C00000"/>
          <w:sz w:val="32"/>
          <w:szCs w:val="32"/>
          <w:shd w:val="clear" w:color="auto" w:fill="FFFFFF"/>
          <w:lang w:eastAsia="zh-CN"/>
        </w:rPr>
        <w:t>（精品班）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ascii="微软雅黑" w:hAnsi="微软雅黑" w:eastAsia="微软雅黑" w:cs="微软雅黑"/>
          <w:sz w:val="28"/>
          <w:szCs w:val="28"/>
          <w:shd w:val="clear" w:color="auto" w:fill="FFFFFF"/>
        </w:rPr>
        <w:t>房地产开发+康养文旅+乡村振兴</w:t>
      </w:r>
    </w:p>
    <w:tbl>
      <w:tblPr>
        <w:tblStyle w:val="7"/>
        <w:tblpPr w:leftFromText="180" w:rightFromText="180" w:vertAnchor="text" w:horzAnchor="page" w:tblpX="1540" w:tblpY="55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614"/>
        <w:gridCol w:w="1619"/>
        <w:gridCol w:w="1142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个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人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信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课程名称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cs="Arial"/>
                <w:b/>
                <w:lang w:val="en-US" w:eastAsia="zh-CN"/>
              </w:rPr>
            </w:pPr>
            <w:r>
              <w:rPr>
                <w:rFonts w:hint="eastAsia" w:ascii="Arial" w:cs="Arial"/>
                <w:b/>
                <w:lang w:val="en-US" w:eastAsia="zh-CN"/>
              </w:rPr>
              <w:t>北京大学特色地产经典课程高级研修班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姓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名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00" w:lineRule="exact"/>
              <w:ind w:left="-110" w:leftChars="-65" w:right="-197" w:rightChars="-94" w:hanging="26" w:hangingChars="8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性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别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出生日期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籍</w:t>
            </w:r>
            <w:r>
              <w:rPr>
                <w:rFonts w:hint="default" w:ascii="Arial" w:hAnsi="宋体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贯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cs="Arial"/>
                <w:b/>
              </w:rPr>
            </w:pPr>
            <w:r>
              <w:rPr>
                <w:rFonts w:ascii="Arial" w:cs="Arial"/>
                <w:b/>
              </w:rPr>
              <w:t>民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族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ascii="Arial" w:cs="Arial"/>
                <w:b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政治面貌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cs="Arial" w:eastAsiaTheme="minorEastAsia"/>
                <w:b/>
                <w:lang w:val="en-US" w:eastAsia="zh-CN"/>
              </w:rPr>
            </w:pPr>
            <w:r>
              <w:rPr>
                <w:rFonts w:ascii="Arial" w:cs="Arial"/>
                <w:b/>
              </w:rPr>
              <w:t>身份证号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宋体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联</w:t>
            </w:r>
            <w:r>
              <w:rPr>
                <w:rFonts w:hint="default" w:ascii="Arial" w:hAnsi="宋体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系</w:t>
            </w:r>
            <w:r>
              <w:rPr>
                <w:rFonts w:hint="default" w:ascii="Arial" w:hAnsi="宋体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方</w:t>
            </w:r>
            <w:r>
              <w:rPr>
                <w:rFonts w:hint="default" w:ascii="Arial" w:hAnsi="宋体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联系地址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00" w:lineRule="exact"/>
              <w:ind w:left="-110" w:leftChars="-65" w:right="-197" w:rightChars="-94" w:hanging="26" w:hangingChars="8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邮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编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联系电话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办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</w:t>
            </w:r>
            <w:r>
              <w:rPr>
                <w:rFonts w:ascii="Arial" w:cs="Arial"/>
                <w:b/>
              </w:rPr>
              <w:t>公：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00" w:lineRule="exact"/>
              <w:ind w:left="-110" w:leftChars="-65" w:right="-197" w:rightChars="-94" w:hanging="26" w:hangingChars="8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传</w:t>
            </w:r>
            <w:r>
              <w:rPr>
                <w:rFonts w:hint="default" w:ascii="Arial" w:hAnsi="宋体" w:cs="Arial"/>
                <w:b/>
                <w:lang w:val="en-US"/>
              </w:rPr>
              <w:t xml:space="preserve">   </w:t>
            </w:r>
            <w:r>
              <w:rPr>
                <w:rFonts w:ascii="Arial" w:cs="Arial"/>
                <w:b/>
              </w:rPr>
              <w:t>真：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97" w:rightChars="-94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电子信箱：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00" w:lineRule="exact"/>
              <w:ind w:left="-110" w:leftChars="-65" w:right="-197" w:rightChars="-94" w:hanging="26" w:hangingChars="8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手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</w:t>
            </w:r>
            <w:r>
              <w:rPr>
                <w:rFonts w:ascii="Arial" w:cs="Arial"/>
                <w:b/>
              </w:rPr>
              <w:t>机：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00" w:lineRule="exact"/>
              <w:ind w:left="-110" w:leftChars="-65" w:right="-197" w:rightChars="-94" w:hanging="26" w:hangingChars="8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学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习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经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毕业学校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专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业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毕业时间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最高学历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bookmarkStart w:id="0" w:name="OLE_LINK1"/>
            <w:r>
              <w:rPr>
                <w:rFonts w:ascii="Arial" w:cs="Arial"/>
                <w:b/>
              </w:rPr>
              <w:t>工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作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经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历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单位名称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00" w:lineRule="exact"/>
              <w:ind w:left="-110" w:leftChars="-65" w:right="-197" w:rightChars="-94" w:hanging="26" w:hangingChars="8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职务职称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97" w:rightChars="-94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cs="Arial"/>
                <w:b/>
                <w:lang w:eastAsia="zh-CN"/>
              </w:rPr>
              <w:t>单位级别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cs="Arial"/>
                <w:b/>
                <w:lang w:val="en-US" w:eastAsia="zh-CN"/>
              </w:rPr>
              <w:t>单位性质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Arial" w:cs="Arial" w:eastAsiaTheme="minorEastAsia"/>
                <w:b/>
                <w:lang w:eastAsia="zh-CN"/>
              </w:rPr>
            </w:pPr>
            <w:r>
              <w:rPr>
                <w:rFonts w:ascii="Arial" w:cs="Arial"/>
                <w:b/>
              </w:rPr>
              <w:t>资产规模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Arial" w:hAnsi="宋体" w:cs="Arial"/>
                <w:b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Arial" w:hAnsi="宋体" w:cs="Arial" w:eastAsiaTheme="minorEastAsia"/>
                <w:b/>
                <w:lang w:val="en-US" w:eastAsia="zh-CN"/>
              </w:rPr>
            </w:pPr>
            <w:r>
              <w:rPr>
                <w:rFonts w:ascii="Arial" w:cs="Arial"/>
                <w:b/>
              </w:rPr>
              <w:t>职工人数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Arial" w:hAnsi="宋体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Arial" w:hAnsi="宋体" w:eastAsia="宋体" w:cs="Arial"/>
                <w:b/>
                <w:lang w:val="en-US" w:eastAsia="zh-CN"/>
              </w:rPr>
            </w:pPr>
            <w:r>
              <w:rPr>
                <w:rFonts w:ascii="Arial" w:cs="Arial"/>
                <w:b/>
              </w:rPr>
              <w:t>您对教</w:t>
            </w:r>
            <w:r>
              <w:rPr>
                <w:rFonts w:hint="eastAsia" w:ascii="Arial" w:cs="Arial"/>
                <w:b/>
                <w:lang w:eastAsia="zh-CN"/>
              </w:rPr>
              <w:t>学的建议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Arial" w:hAnsi="宋体" w:cs="Arial"/>
                <w:b/>
                <w:lang w:val="en-US"/>
              </w:rPr>
            </w:pPr>
          </w:p>
          <w:p>
            <w:pPr>
              <w:spacing w:line="300" w:lineRule="exact"/>
              <w:rPr>
                <w:rFonts w:hint="default" w:ascii="Arial" w:hAnsi="宋体" w:cs="Arial"/>
                <w:b/>
                <w:bCs w:val="0"/>
                <w:lang w:val="en-US"/>
              </w:rPr>
            </w:pPr>
          </w:p>
          <w:p>
            <w:pPr>
              <w:spacing w:line="300" w:lineRule="exact"/>
              <w:rPr>
                <w:rFonts w:hint="default" w:ascii="Arial" w:hAnsi="宋体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Arial" w:cs="Arial" w:eastAsiaTheme="minorEastAsia"/>
                <w:b/>
                <w:lang w:eastAsia="zh-CN"/>
              </w:rPr>
            </w:pPr>
            <w:r>
              <w:rPr>
                <w:rFonts w:hint="eastAsia" w:ascii="Arial" w:cs="Arial"/>
                <w:b/>
                <w:lang w:eastAsia="zh-CN"/>
              </w:rPr>
              <w:t>汇款账户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240" w:lineRule="auto"/>
              <w:rPr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anchor distT="0" distB="0" distL="114300" distR="114300" simplePos="0" relativeHeight="252046336" behindDoc="1" locked="0" layoutInCell="1" allowOverlap="1">
                  <wp:simplePos x="0" y="0"/>
                  <wp:positionH relativeFrom="column">
                    <wp:posOffset>-1155700</wp:posOffset>
                  </wp:positionH>
                  <wp:positionV relativeFrom="paragraph">
                    <wp:posOffset>4341495</wp:posOffset>
                  </wp:positionV>
                  <wp:extent cx="7681595" cy="4415790"/>
                  <wp:effectExtent l="0" t="0" r="14605" b="3810"/>
                  <wp:wrapNone/>
                  <wp:docPr id="4" name="图片 13" descr="9936206_174123704147_2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9936206_174123704147_2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595" cy="441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Cs w:val="21"/>
              </w:rPr>
              <w:t>收款单位：北京大学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outlineLvl w:val="9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开 户 行：工商银行北京海淀西区支行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outlineLvl w:val="9"/>
              <w:rPr>
                <w:rFonts w:hint="default" w:ascii="Arial" w:hAnsi="宋体" w:cs="Arial"/>
                <w:b/>
                <w:lang w:val="en-US"/>
              </w:rPr>
            </w:pPr>
            <w:r>
              <w:rPr>
                <w:b/>
                <w:bCs/>
                <w:szCs w:val="21"/>
              </w:rPr>
              <w:t>帐    号：0200004509089131151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 w:val="0"/>
          <w:sz w:val="21"/>
          <w:szCs w:val="21"/>
          <w:lang w:val="en-US" w:eastAsia="zh-CN"/>
        </w:rPr>
      </w:pPr>
      <w:r>
        <w:rPr>
          <w:b/>
          <w:bCs w:val="0"/>
          <w:sz w:val="21"/>
          <w:szCs w:val="21"/>
          <w:lang w:eastAsia="zh-CN"/>
        </w:rPr>
        <w:t>附注：此表复印、复制有效。所填信息仅用于招生工作，对外保密，请您详细</w:t>
      </w:r>
      <w:r>
        <w:rPr>
          <w:rFonts w:hint="eastAsia"/>
          <w:b/>
          <w:bCs w:val="0"/>
          <w:sz w:val="21"/>
          <w:szCs w:val="21"/>
          <w:lang w:eastAsia="zh-CN"/>
        </w:rPr>
        <w:t>填</w:t>
      </w:r>
      <w:r>
        <w:rPr>
          <w:b/>
          <w:bCs w:val="0"/>
          <w:sz w:val="21"/>
          <w:szCs w:val="21"/>
          <w:lang w:eastAsia="zh-CN"/>
        </w:rPr>
        <w:t>写</w:t>
      </w:r>
      <w:r>
        <w:rPr>
          <w:rFonts w:hint="eastAsia"/>
          <w:b/>
          <w:bCs w:val="0"/>
          <w:sz w:val="21"/>
          <w:szCs w:val="21"/>
          <w:lang w:eastAsia="zh-CN"/>
        </w:rPr>
        <w:t>。</w:t>
      </w:r>
      <w:r>
        <w:rPr>
          <w:rFonts w:hint="eastAsia"/>
          <w:b/>
          <w:bCs w:val="0"/>
          <w:sz w:val="21"/>
          <w:szCs w:val="21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 w:val="0"/>
          <w:szCs w:val="21"/>
          <w:lang w:val="en-US" w:eastAsia="zh-CN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 xml:space="preserve"> </w:t>
      </w:r>
    </w:p>
    <w:p>
      <w:pPr>
        <w:spacing w:line="340" w:lineRule="exact"/>
        <w:rPr>
          <w:rFonts w:ascii="微软雅黑" w:hAnsi="微软雅黑" w:eastAsia="微软雅黑" w:cs="宋体"/>
          <w:sz w:val="24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申请人签字：</w:t>
      </w:r>
      <w:r>
        <w:rPr>
          <w:rFonts w:hint="eastAsia"/>
          <w:b/>
          <w:bCs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b/>
          <w:bCs w:val="0"/>
          <w:sz w:val="28"/>
          <w:szCs w:val="28"/>
          <w:u w:val="none"/>
          <w:lang w:val="en-US" w:eastAsia="zh-CN"/>
        </w:rPr>
        <w:t>填表日期：</w:t>
      </w:r>
      <w:r>
        <w:rPr>
          <w:rFonts w:hint="eastAsia"/>
          <w:b/>
          <w:bCs w:val="0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仿宋" w:hAnsi="仿宋" w:eastAsia="仿宋" w:cs="仿宋"/>
        <w:sz w:val="28"/>
        <w:szCs w:val="28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-3661410</wp:posOffset>
          </wp:positionV>
          <wp:extent cx="7681595" cy="4415790"/>
          <wp:effectExtent l="0" t="0" r="14605" b="3810"/>
          <wp:wrapNone/>
          <wp:docPr id="6" name="图片 6" descr="9936206_174123704147_2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9936206_174123704147_2副本"/>
                  <pic:cNvPicPr>
                    <a:picLocks noChangeAspect="1"/>
                  </pic:cNvPicPr>
                </pic:nvPicPr>
                <pic:blipFill>
                  <a:blip r:embed="rId1">
                    <a:lum bright="12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1595" cy="441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</w:rPr>
    </w:pPr>
    <w:r>
      <w:rPr>
        <w:rFonts w:hint="eastAsia"/>
      </w:rPr>
      <w:drawing>
        <wp:inline distT="0" distB="0" distL="114300" distR="114300">
          <wp:extent cx="1219200" cy="430530"/>
          <wp:effectExtent l="0" t="0" r="0" b="7620"/>
          <wp:docPr id="2" name="图片 2" descr="cd7ec49423d2ecda34ca992d5728e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d7ec49423d2ecda34ca992d5728e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</w:t>
    </w:r>
  </w:p>
  <w:p>
    <w:pPr>
      <w:pStyle w:val="5"/>
      <w:pBdr>
        <w:bottom w:val="double" w:color="auto" w:sz="8" w:space="1"/>
      </w:pBdr>
      <w:spacing w:line="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B4B"/>
    <w:multiLevelType w:val="multilevel"/>
    <w:tmpl w:val="21586B4B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326EBC"/>
    <w:multiLevelType w:val="singleLevel"/>
    <w:tmpl w:val="57326E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26182"/>
    <w:rsid w:val="00061471"/>
    <w:rsid w:val="000E35E2"/>
    <w:rsid w:val="00126309"/>
    <w:rsid w:val="001C3488"/>
    <w:rsid w:val="0048054C"/>
    <w:rsid w:val="0067003B"/>
    <w:rsid w:val="006B5A85"/>
    <w:rsid w:val="00791E47"/>
    <w:rsid w:val="007E1794"/>
    <w:rsid w:val="009626CC"/>
    <w:rsid w:val="00AB3F06"/>
    <w:rsid w:val="00AD2933"/>
    <w:rsid w:val="00AF46F7"/>
    <w:rsid w:val="00C70205"/>
    <w:rsid w:val="00C863CB"/>
    <w:rsid w:val="00CD6950"/>
    <w:rsid w:val="00CE08E6"/>
    <w:rsid w:val="00CE7513"/>
    <w:rsid w:val="00DD5EBC"/>
    <w:rsid w:val="00EB7B45"/>
    <w:rsid w:val="00ED1037"/>
    <w:rsid w:val="020429DF"/>
    <w:rsid w:val="028A130E"/>
    <w:rsid w:val="028C7275"/>
    <w:rsid w:val="02E80DC2"/>
    <w:rsid w:val="04C3001C"/>
    <w:rsid w:val="05A271CD"/>
    <w:rsid w:val="06E758F2"/>
    <w:rsid w:val="07004A54"/>
    <w:rsid w:val="084347AF"/>
    <w:rsid w:val="094C5678"/>
    <w:rsid w:val="0A663D5B"/>
    <w:rsid w:val="0CC779CC"/>
    <w:rsid w:val="0D001F55"/>
    <w:rsid w:val="0D0D2CC5"/>
    <w:rsid w:val="0E421681"/>
    <w:rsid w:val="0E580123"/>
    <w:rsid w:val="0F016159"/>
    <w:rsid w:val="0FD41233"/>
    <w:rsid w:val="100C7FC6"/>
    <w:rsid w:val="12700D79"/>
    <w:rsid w:val="13EC557C"/>
    <w:rsid w:val="172524CB"/>
    <w:rsid w:val="185B51B4"/>
    <w:rsid w:val="194054B7"/>
    <w:rsid w:val="19ED2FBA"/>
    <w:rsid w:val="1A594145"/>
    <w:rsid w:val="1B8626C8"/>
    <w:rsid w:val="1C5B3ACD"/>
    <w:rsid w:val="1D8F6DAD"/>
    <w:rsid w:val="1EF33394"/>
    <w:rsid w:val="1F41232A"/>
    <w:rsid w:val="1FC93F5C"/>
    <w:rsid w:val="22133198"/>
    <w:rsid w:val="22D4074F"/>
    <w:rsid w:val="239B7DB8"/>
    <w:rsid w:val="24B9344D"/>
    <w:rsid w:val="2572155F"/>
    <w:rsid w:val="26183094"/>
    <w:rsid w:val="274D3A4B"/>
    <w:rsid w:val="29490A67"/>
    <w:rsid w:val="29F27610"/>
    <w:rsid w:val="2AD43C0D"/>
    <w:rsid w:val="2AEF637D"/>
    <w:rsid w:val="2C020ABC"/>
    <w:rsid w:val="2C612141"/>
    <w:rsid w:val="2D581623"/>
    <w:rsid w:val="2E6A6F99"/>
    <w:rsid w:val="2E7220FA"/>
    <w:rsid w:val="2FFC3D17"/>
    <w:rsid w:val="30C54790"/>
    <w:rsid w:val="314156A1"/>
    <w:rsid w:val="31A330FC"/>
    <w:rsid w:val="37047466"/>
    <w:rsid w:val="3816701E"/>
    <w:rsid w:val="398951AC"/>
    <w:rsid w:val="3C5475EC"/>
    <w:rsid w:val="3EF007C2"/>
    <w:rsid w:val="3F1D7143"/>
    <w:rsid w:val="41933FE1"/>
    <w:rsid w:val="41FD41ED"/>
    <w:rsid w:val="43A56EF4"/>
    <w:rsid w:val="454C2BEF"/>
    <w:rsid w:val="455C5BB4"/>
    <w:rsid w:val="46A26182"/>
    <w:rsid w:val="46D24ACD"/>
    <w:rsid w:val="48084332"/>
    <w:rsid w:val="494065CE"/>
    <w:rsid w:val="49F50975"/>
    <w:rsid w:val="4A0F2295"/>
    <w:rsid w:val="4BD77AFB"/>
    <w:rsid w:val="4C74409C"/>
    <w:rsid w:val="4CB04954"/>
    <w:rsid w:val="4DA47791"/>
    <w:rsid w:val="515E6C94"/>
    <w:rsid w:val="5167489A"/>
    <w:rsid w:val="51825842"/>
    <w:rsid w:val="51A136B3"/>
    <w:rsid w:val="51BC586B"/>
    <w:rsid w:val="51F7772B"/>
    <w:rsid w:val="521E326F"/>
    <w:rsid w:val="52920E7F"/>
    <w:rsid w:val="54754184"/>
    <w:rsid w:val="55B4733C"/>
    <w:rsid w:val="55DC7FBE"/>
    <w:rsid w:val="569759B8"/>
    <w:rsid w:val="585E31CE"/>
    <w:rsid w:val="587C21C8"/>
    <w:rsid w:val="5A115911"/>
    <w:rsid w:val="604576C3"/>
    <w:rsid w:val="6084174D"/>
    <w:rsid w:val="6240248E"/>
    <w:rsid w:val="624C37C0"/>
    <w:rsid w:val="62DC29C9"/>
    <w:rsid w:val="64994828"/>
    <w:rsid w:val="65205466"/>
    <w:rsid w:val="653F4906"/>
    <w:rsid w:val="67086C06"/>
    <w:rsid w:val="670A6F03"/>
    <w:rsid w:val="679B1600"/>
    <w:rsid w:val="685150E8"/>
    <w:rsid w:val="6A2E2ABF"/>
    <w:rsid w:val="6B24048F"/>
    <w:rsid w:val="6B9C61CC"/>
    <w:rsid w:val="6CA93B2D"/>
    <w:rsid w:val="6CF51822"/>
    <w:rsid w:val="6D855E69"/>
    <w:rsid w:val="6E4D7ED5"/>
    <w:rsid w:val="6EE107D1"/>
    <w:rsid w:val="6FC30AE2"/>
    <w:rsid w:val="6FCA3C82"/>
    <w:rsid w:val="6FEA1FD7"/>
    <w:rsid w:val="71660B74"/>
    <w:rsid w:val="725A6A19"/>
    <w:rsid w:val="732B60B8"/>
    <w:rsid w:val="74EC2E6A"/>
    <w:rsid w:val="75793338"/>
    <w:rsid w:val="77C732FB"/>
    <w:rsid w:val="785A1147"/>
    <w:rsid w:val="78B9577D"/>
    <w:rsid w:val="7A1D76E6"/>
    <w:rsid w:val="7AAC4F5C"/>
    <w:rsid w:val="7ABF58D3"/>
    <w:rsid w:val="7B27510B"/>
    <w:rsid w:val="7B554EA0"/>
    <w:rsid w:val="7C733D25"/>
    <w:rsid w:val="7CBB29BC"/>
    <w:rsid w:val="7FF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4E2D5-9EAD-4062-82FB-BBEE9E3CA5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778</Words>
  <Characters>4439</Characters>
  <Lines>36</Lines>
  <Paragraphs>10</Paragraphs>
  <TotalTime>6</TotalTime>
  <ScaleCrop>false</ScaleCrop>
  <LinksUpToDate>false</LinksUpToDate>
  <CharactersWithSpaces>5207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2019-09-22T02:00:00Z</dcterms:created>
  <dc:creator>燕北文殊书院   吉老师</dc:creator>
  <cp:lastModifiedBy>Administrator</cp:lastModifiedBy>
  <cp:lastPrinted>2019-07-01T08:42:00Z</cp:lastPrinted>
  <dcterms:modified xsi:type="dcterms:W3CDTF">2020-06-09T06:25:59Z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