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FF0000"/>
          <w:sz w:val="15"/>
          <w:szCs w:val="15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bCs/>
          <w:color w:val="FF000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</w:rPr>
        <w:t>生产计划与物料控制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</w:p>
    <w:p>
      <w:pPr>
        <w:adjustRightInd w:val="0"/>
        <w:snapToGrid w:val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【开课时间】</w:t>
      </w:r>
      <w:r>
        <w:rPr>
          <w:rFonts w:hint="eastAsia" w:ascii="微软雅黑" w:hAnsi="微软雅黑" w:eastAsia="微软雅黑"/>
          <w:szCs w:val="21"/>
        </w:rPr>
        <w:t>4月18-19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上海</w:t>
      </w:r>
      <w:r>
        <w:rPr>
          <w:rFonts w:ascii="微软雅黑" w:hAnsi="微软雅黑" w:eastAsia="微软雅黑"/>
          <w:szCs w:val="21"/>
        </w:rPr>
        <w:t xml:space="preserve">   </w:t>
      </w:r>
      <w:r>
        <w:rPr>
          <w:rFonts w:hint="eastAsia" w:ascii="微软雅黑" w:hAnsi="微软雅黑" w:eastAsia="微软雅黑"/>
          <w:szCs w:val="21"/>
        </w:rPr>
        <w:t xml:space="preserve">7月18-19日 上海 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>11月14-15日 上海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</w:t>
      </w:r>
      <w:r>
        <w:rPr>
          <w:rFonts w:ascii="微软雅黑" w:hAnsi="微软雅黑" w:eastAsia="微软雅黑"/>
          <w:szCs w:val="21"/>
        </w:rPr>
        <w:t>B</w:t>
      </w:r>
      <w:r>
        <w:rPr>
          <w:b/>
        </w:rPr>
        <w:t xml:space="preserve"> </w:t>
      </w:r>
      <w:r>
        <w:rPr>
          <w:rFonts w:ascii="微软雅黑" w:hAnsi="微软雅黑" w:eastAsia="微软雅黑"/>
          <w:b/>
          <w:szCs w:val="21"/>
        </w:rPr>
        <w:t>3800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spacing w:line="276" w:lineRule="auto"/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7216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课程背景：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  很多企业重视营销，但殊不知，生产计划严重影响营销的交付。有些企业，因为生产跟不上订单，而赔钱；有些企业，营销利润丰厚，但利润是一大堆库存。所以有人说，库存是万恶之源！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生产计划和物料控制（PMC）在企业中掌握着企业生产及物料的总体规划及运作，直接与资金、物流、信息等相关联，同时与公司各个部门进行交错性的互动，影响和协调着公司的其它部门运作，其运作好坏直接决定公司盈利成败。因此PMC部门和相关管理层必须充分了解：物料计划、请购、物料调度、物料控制、生产计划与生产进度控制，了解精益生产与价值流（VSM）图，降低或消除物流过程中的非增值活动，并运用管理技术来解决问题。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    生产计划和物料控制（PMC）是一个企业的“心脏”，在企业的日常运营中，常存在一些典型问题，这些问题都于PMC时时相关， 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1、生产计划体系混乱，计划失去了其指导意义，导致营销人员无法给客户交代，甚至违约赔偿！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2、生产计划频繁变化，天天救火，物料该来的不来，不该来的了，导致物料库存积压，甚至产生一堆呆滞库存，占用大量资金。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3、对需求预测毫无评测，只会照搬，无法建立一致性销售预测。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4、物料需求计划（MRP）的运转需要多重元素输入，但没有经过过滤，导致MRP运转输出结果存在较大差异，无法指导生产计划与物料计划作业。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5、多品种小批量的市场环境，只能以牺牲库存为代价</w:t>
      </w:r>
    </w:p>
    <w:p>
      <w:pPr>
        <w:snapToGrid w:val="0"/>
        <w:ind w:firstLine="42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本课程将从企业的计划体系展开，结合生产计划人员的组织系统，针至物料需求计划（MRP）的运转逻辑中的输入及输出项，逐个展开讨论并进行深入分析，最终达到有效的生产计划和物料控制。</w:t>
      </w:r>
    </w:p>
    <w:p>
      <w:pPr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ascii="微软雅黑" w:hAnsi="微软雅黑" w:eastAsia="微软雅黑"/>
          <w:b/>
          <w:color w:val="FF0000"/>
          <w:sz w:val="24"/>
        </w:rPr>
        <w:t>课程</w:t>
      </w:r>
      <w:r>
        <w:rPr>
          <w:rFonts w:hint="eastAsia" w:ascii="微软雅黑" w:hAnsi="微软雅黑" w:eastAsia="微软雅黑"/>
          <w:b/>
          <w:color w:val="FF0000"/>
          <w:sz w:val="24"/>
        </w:rPr>
        <w:t>收益：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1、帮助学员掌握生产计划与物料控制的先进理念和方法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2、掌握生产计划与销售预测的衔接，做出有效的预测并转化为一致性销售预测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3、有效提高供应链管理人员的库存管理意识，介绍库存控制体系和主要方法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4、物料需求计划MRP运行逻辑，提高计划的准确性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5、掌握物料供应策略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6、学会通过跨部门的沟通与协作来应对计划频繁变动带来的困扰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  <w:r>
        <w:rPr>
          <w:rFonts w:ascii="微软雅黑" w:hAnsi="微软雅黑" w:eastAsia="微软雅黑"/>
          <w:b/>
          <w:color w:val="FF0000"/>
          <w:sz w:val="24"/>
        </w:rPr>
        <w:tab/>
      </w:r>
    </w:p>
    <w:p>
      <w:pPr>
        <w:adjustRightInd w:val="0"/>
        <w:snapToGrid w:val="0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一、生产计划与物料控制基础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（一）生产计划与物料控制贯串供应链的上下游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1.供应链的网络模型及特征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2.供应链中谁是核心企业？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（二）企业的生产计划体系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1.市场需求环境变化及企业而临的挑战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2.企业的生产计划体系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（三）企业的生产类型和计划方式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1.制造业生产类型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2.生产计划方式及特点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3.生产过程和计划方式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4.产品生命周期和计划策略</w:t>
      </w:r>
    </w:p>
    <w:p>
      <w:pPr>
        <w:adjustRightInd w:val="0"/>
        <w:snapToGrid w:val="0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二、生产计划与物控的角色和功能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（一）PMC的组织架构及工作重点解析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1.两种典型的组织架构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2.PMC的工作重点解析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3.生产计划与物料控制（PMC）的竞争力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（二）生产计划人员的目标及角色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（三）PMC在公司中的地位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1.PMC与其它部门的关系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2.思考：跨部门协作不良的问题及对策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3.如何塑造PMC核心地位</w:t>
      </w:r>
    </w:p>
    <w:p>
      <w:pPr>
        <w:adjustRightInd w:val="0"/>
        <w:snapToGrid w:val="0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三、需求预测管理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案例：习以为常的需求预测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（一）需求预测是供应链运作的核心依据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1.无预测-巧妇难为无米之炊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2.预测与计划的相互关系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3.需求预测的要点和原则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4.案例：不同的生产策略带来的影响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（二）影响需求的各要素及其相互关系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1.市场的需求特征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2.影响物料需求不确定的因素及对策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3.牛鞭效应及弱化之道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4.影响企业的主要因素及对策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（三）预测的方法（定性、定量）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1.定性预测的方法（优、缺点）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2.定量预测的方法（优缺点）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3.案例及应用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（四）一致性预测与销售运营计划（S&amp;OP）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1.客户需求预测系统建立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2.S&amp;OP销售与运营计划的运用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3.在公司内如何建立一致性销售预测？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4.案例</w:t>
      </w:r>
    </w:p>
    <w:p>
      <w:pPr>
        <w:adjustRightInd w:val="0"/>
        <w:snapToGrid w:val="0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四、物料需求计划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（一）MRP运行逻辑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1.独立需求与相关需求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2.MRP是如何运行的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3.MRP在运行中常见问题及见解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（二）能力需求计划(产能规划)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1.产能策略之规划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2.能力需求计划解决的问题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3.产能计划分类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4.物料需求计划与能力需求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5.中短期产能规划及注意问题点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6.案例：M公司的产能计划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（三）瓶颈对生产计划和进度的影响及改善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1.约束理论内涵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2.约束项管理步骤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3.约束项识别及主要约束项分析与管理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4.练习：约束项识别与改善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（四）主生产计划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1.主生产计划的意义及作用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2.主生产计划的对象及在不同生产策略中的运用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3.主生产计划的时间基准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4.主生产计划与产品计划的关系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5.主生产计划的制作及注意点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6.练习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（五）物料清单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1.产品结构树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2.工程BOM与量产BOM的区别在哪？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3.ECN有效管理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（六）信息系统的有效支持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1.信息系统的发展历程图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2.大数据带来的优势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3.大数据给生产计划与物料控制带来的帮助</w:t>
      </w:r>
    </w:p>
    <w:p>
      <w:pPr>
        <w:adjustRightInd w:val="0"/>
        <w:snapToGrid w:val="0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五、精益车间排程与追踪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（一）如何实现生产计划精准化，科学化？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1.为何难以制定出好的生产计划？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2.生产计划编制要重点考虑哪些要素？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3.生产计划顺序有哪些参考原则？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4.生产计划排程的方法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5.练习：生产排程，如何做一个可执行的生产计划排程？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（二）精益排程计划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1.精益生产排程VS传统排程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2.多品种小批量生产有哪些特点？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3.识别和消除工厂中常见的浪费，增加价值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4.精益生产计划到物料需求计划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5.精益生产计划的下达点在哪里？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6.哪些地方可以采用拉动系统或连续流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（三）生产计划排程变更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1.急件订单应对技巧 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2.快速响应内外部各种因素的变化调整生产计划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3.生产计划变更时机及管理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（四）生产计划进度管控方法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1.进度管制范围及进度控制点在哪？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2.生产进度管控常用方法有哪些？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3.如何让生产部门切实执行生产计划？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4.跨部门生产进度控制七步骤</w:t>
      </w:r>
    </w:p>
    <w:p>
      <w:pPr>
        <w:adjustRightInd w:val="0"/>
        <w:snapToGrid w:val="0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六、物料的有效控制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（一）良好仓储现场是实现数据精准的基础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1.目视化管理仓库物料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2.目視化管理具体做法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3.导致库存数据不准确的原因有哪些？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（二）盘点管理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1.建立正确的盘点流程：PDCA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2.针对不同的物料，确定合理的盘点频率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3.循环盘点和定期盘点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4.盘点差异分析处理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（三）物料供应管理策略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1.物料短缺的原因分析及对策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2.供应商分类管理策略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3.何为风险物料？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4.物料订购的几种策略？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5.采购订单跟进控制方法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6.如何通过“4+1”确保供应商交货期？ 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（四）有效的库存控制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1.库存的形态及种类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2.库存管理的目标及库存成本解析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3.库存周转率的正确核算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4.产生库存的根本原因是什么？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5.库存控制的有效方法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6.ABC分类作用及分类策略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7.定量与定期库存控制以及EOQ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8.安全库存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>9.VMI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10.呆滞料的处理</w:t>
      </w:r>
    </w:p>
    <w:p>
      <w:pPr>
        <w:adjustRightInd w:val="0"/>
        <w:snapToGrid w:val="0"/>
        <w:rPr>
          <w:rFonts w:eastAsia="微软雅黑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11.库存分析报告的结构与撰写</w:t>
      </w:r>
      <w:r>
        <w:rPr>
          <w:rFonts w:eastAsia="微软雅黑"/>
          <w:szCs w:val="21"/>
        </w:rPr>
        <w:t xml:space="preserve"> </w:t>
      </w:r>
    </w:p>
    <w:p>
      <w:pPr>
        <w:widowControl/>
        <w:tabs>
          <w:tab w:val="left" w:pos="668"/>
        </w:tabs>
        <w:jc w:val="center"/>
        <w:rPr>
          <w:rFonts w:eastAsia="微软雅黑"/>
          <w:b/>
          <w:color w:val="FF0000"/>
          <w:sz w:val="36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equalWidth="0" w:num="2" w:sep="1">
            <w:col w:w="4530" w:space="425"/>
            <w:col w:w="4530"/>
          </w:cols>
          <w:docGrid w:type="linesAndChars" w:linePitch="312" w:charSpace="0"/>
        </w:sectPr>
      </w:pPr>
    </w:p>
    <w:p>
      <w:pPr>
        <w:widowControl/>
        <w:tabs>
          <w:tab w:val="left" w:pos="668"/>
        </w:tabs>
        <w:jc w:val="center"/>
        <w:rPr>
          <w:rFonts w:eastAsia="微软雅黑"/>
          <w:b/>
          <w:color w:val="FF0000"/>
          <w:sz w:val="36"/>
        </w:rPr>
      </w:pPr>
    </w:p>
    <w:p>
      <w:pPr>
        <w:spacing w:line="360" w:lineRule="auto"/>
        <w:rPr>
          <w:b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  <w:r>
        <w:rPr>
          <w:rFonts w:ascii="微软雅黑" w:hAnsi="微软雅黑" w:eastAsia="微软雅黑"/>
          <w:b/>
          <w:color w:val="FF0000"/>
          <w:sz w:val="24"/>
        </w:rPr>
        <w:t xml:space="preserve">Richard Tan 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449" w:leftChars="201" w:right="18" w:rightChars="9" w:hanging="27" w:hangingChars="13"/>
        <w:rPr>
          <w:b/>
        </w:rPr>
      </w:pPr>
      <w:r>
        <w:rPr>
          <w:rFonts w:hint="eastAsia"/>
          <w:b/>
        </w:rPr>
        <w:t>教育及资格认证：</w:t>
      </w:r>
    </w:p>
    <w:p>
      <w:pPr>
        <w:numPr>
          <w:ilvl w:val="0"/>
          <w:numId w:val="1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sz w:val="23"/>
          <w:szCs w:val="23"/>
        </w:rPr>
        <w:t>上海大学 博士</w:t>
      </w:r>
    </w:p>
    <w:p>
      <w:pPr>
        <w:numPr>
          <w:ilvl w:val="0"/>
          <w:numId w:val="1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上海交大  硕士</w:t>
      </w:r>
    </w:p>
    <w:p>
      <w:pPr>
        <w:numPr>
          <w:ilvl w:val="0"/>
          <w:numId w:val="1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同济大学 硕士</w:t>
      </w:r>
    </w:p>
    <w:p>
      <w:pPr>
        <w:numPr>
          <w:ilvl w:val="0"/>
          <w:numId w:val="1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精益生产 高级讲师</w:t>
      </w:r>
    </w:p>
    <w:p>
      <w:pPr>
        <w:numPr>
          <w:ilvl w:val="0"/>
          <w:numId w:val="1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现场管理</w:t>
      </w:r>
      <w:r>
        <w:rPr>
          <w:rFonts w:ascii="微软雅黑" w:hAnsi="微软雅黑" w:eastAsia="微软雅黑"/>
          <w:bCs/>
          <w:szCs w:val="21"/>
        </w:rPr>
        <w:t>&amp;</w:t>
      </w:r>
      <w:r>
        <w:rPr>
          <w:rFonts w:hint="eastAsia" w:ascii="微软雅黑" w:hAnsi="微软雅黑" w:eastAsia="微软雅黑"/>
          <w:bCs/>
          <w:szCs w:val="21"/>
        </w:rPr>
        <w:t>现场改善培训师、咨询师</w:t>
      </w:r>
    </w:p>
    <w:p>
      <w:pPr>
        <w:numPr>
          <w:ilvl w:val="0"/>
          <w:numId w:val="1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 w:cs="宋体"/>
        </w:rPr>
        <w:t>高级工程师证书</w:t>
      </w:r>
    </w:p>
    <w:p>
      <w:pPr>
        <w:numPr>
          <w:ilvl w:val="0"/>
          <w:numId w:val="1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</w:rPr>
        <w:t>6</w:t>
      </w:r>
      <w:r>
        <w:rPr>
          <w:rFonts w:ascii="微软雅黑" w:hAnsi="微软雅黑" w:eastAsia="微软雅黑"/>
          <w:spacing w:val="-9"/>
        </w:rPr>
        <w:t xml:space="preserve"> </w:t>
      </w:r>
      <w:r>
        <w:rPr>
          <w:rFonts w:ascii="微软雅黑" w:hAnsi="微软雅黑" w:eastAsia="微软雅黑"/>
        </w:rPr>
        <w:t>Sigma</w:t>
      </w:r>
      <w:r>
        <w:rPr>
          <w:rFonts w:ascii="微软雅黑" w:hAnsi="微软雅黑" w:eastAsia="微软雅黑" w:cs="宋体"/>
        </w:rPr>
        <w:t>绿带证书</w:t>
      </w:r>
    </w:p>
    <w:p>
      <w:pPr>
        <w:numPr>
          <w:ilvl w:val="0"/>
          <w:numId w:val="1"/>
        </w:numPr>
        <w:snapToGrid w:val="0"/>
        <w:ind w:left="525" w:leftChars="200" w:hanging="105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多次赴德国日本进行精益生产培训</w:t>
      </w:r>
    </w:p>
    <w:p>
      <w:pPr>
        <w:snapToGrid w:val="0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谭老师20年工作经验，包括15年公司运营管理。精通生产运营系统各个环节，建立公司标准运营程序和绩效指标，有效激励团队。擅长精益生产管理、5S管理现场管理与改善、TPM管理、TQM管理和 IATF16949质量体系。运营战略管理方法管理企业运营，聚焦管理过程和分析。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工作经历：</w:t>
      </w:r>
    </w:p>
    <w:p>
      <w:pPr>
        <w:pStyle w:val="23"/>
        <w:numPr>
          <w:ilvl w:val="0"/>
          <w:numId w:val="2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特瑞堡密封系统（中国） 有限公司</w:t>
      </w:r>
    </w:p>
    <w:p>
      <w:pPr>
        <w:pStyle w:val="23"/>
        <w:numPr>
          <w:ilvl w:val="0"/>
          <w:numId w:val="2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3M中国有限公司（世界五百强多元化集团）</w:t>
      </w:r>
    </w:p>
    <w:p>
      <w:pPr>
        <w:pStyle w:val="23"/>
        <w:numPr>
          <w:ilvl w:val="0"/>
          <w:numId w:val="2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布莱史塔粉末冶金制品（上海）有限公司</w:t>
      </w:r>
    </w:p>
    <w:p>
      <w:pPr>
        <w:pStyle w:val="23"/>
        <w:numPr>
          <w:ilvl w:val="0"/>
          <w:numId w:val="2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上海轮胎集团公司（国内最 大的轮胎制品公司）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29" w:leftChars="1" w:right="18" w:hanging="27" w:hangingChars="13"/>
        <w:rPr>
          <w:b/>
        </w:rPr>
      </w:pPr>
      <w:r>
        <w:rPr>
          <w:rFonts w:hint="eastAsia"/>
          <w:b/>
        </w:rPr>
        <w:t>授课风格：</w:t>
      </w:r>
    </w:p>
    <w:p>
      <w:pPr>
        <w:pStyle w:val="23"/>
        <w:numPr>
          <w:ilvl w:val="0"/>
          <w:numId w:val="2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/>
          <w:bCs/>
          <w:szCs w:val="21"/>
        </w:rPr>
        <w:t>谭</w:t>
      </w:r>
      <w:r>
        <w:rPr>
          <w:rFonts w:hint="eastAsia" w:ascii="微软雅黑" w:hAnsi="微软雅黑" w:eastAsia="微软雅黑"/>
        </w:rPr>
        <w:t>老师具有多年的培训经验验，能将自身的工作经验结合实际客户的需求，深入浅出地将知识传授给学员;</w:t>
      </w:r>
    </w:p>
    <w:p>
      <w:pPr>
        <w:pStyle w:val="23"/>
        <w:numPr>
          <w:ilvl w:val="0"/>
          <w:numId w:val="2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谭老师授课贴近实际：基于丰富的现场管理经验，谭老师的课程案例丰富且贴近实际，更容易让学员理解和接受;</w:t>
      </w:r>
    </w:p>
    <w:p>
      <w:pPr>
        <w:pStyle w:val="23"/>
        <w:numPr>
          <w:ilvl w:val="0"/>
          <w:numId w:val="2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谭老师授课形式多样：知识讲解、案例演示讲解、实战演练、小组讨论、头脑风暴、强调学员参与等多种形式，课堂气氛轻松活跃;</w:t>
      </w:r>
    </w:p>
    <w:p>
      <w:pPr>
        <w:pStyle w:val="23"/>
        <w:numPr>
          <w:ilvl w:val="0"/>
          <w:numId w:val="2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谭老师授课注重转化：基于多年工作和现场的项目辅导经验，老师对学员在工作中遇到的问题更加了解，能够更好的帮助学员解决实际工作中的问题。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29" w:leftChars="1" w:right="18" w:hanging="27" w:hangingChars="13"/>
        <w:rPr>
          <w:b/>
        </w:rPr>
      </w:pPr>
      <w:r>
        <w:rPr>
          <w:rFonts w:hint="eastAsia"/>
          <w:b/>
        </w:rPr>
        <w:t>讲授课程及咨询项目：</w:t>
      </w:r>
    </w:p>
    <w:p>
      <w:pPr>
        <w:numPr>
          <w:ilvl w:val="0"/>
          <w:numId w:val="3"/>
        </w:numPr>
        <w:spacing w:line="300" w:lineRule="auto"/>
        <w:ind w:left="426" w:hanging="426"/>
        <w:jc w:val="left"/>
        <w:rPr>
          <w:bCs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numPr>
          <w:ilvl w:val="0"/>
          <w:numId w:val="3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Lean Manufacturing 精益生产；</w:t>
      </w:r>
    </w:p>
    <w:p>
      <w:pPr>
        <w:numPr>
          <w:ilvl w:val="0"/>
          <w:numId w:val="3"/>
        </w:numPr>
        <w:snapToGrid w:val="0"/>
        <w:ind w:left="426" w:right="275" w:rightChars="131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5S现场管理和TPM改善；</w:t>
      </w:r>
    </w:p>
    <w:p>
      <w:pPr>
        <w:numPr>
          <w:ilvl w:val="0"/>
          <w:numId w:val="3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工厂车间现场管理；</w:t>
      </w:r>
    </w:p>
    <w:p>
      <w:pPr>
        <w:numPr>
          <w:ilvl w:val="0"/>
          <w:numId w:val="3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现场精益化管理改善与提升；</w:t>
      </w:r>
    </w:p>
    <w:p>
      <w:pPr>
        <w:numPr>
          <w:ilvl w:val="0"/>
          <w:numId w:val="3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全面质量管理TQM；</w:t>
      </w:r>
    </w:p>
    <w:p>
      <w:pPr>
        <w:numPr>
          <w:ilvl w:val="0"/>
          <w:numId w:val="3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项目管理；</w:t>
      </w:r>
    </w:p>
    <w:p>
      <w:pPr>
        <w:numPr>
          <w:ilvl w:val="0"/>
          <w:numId w:val="3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生产成本控制管理</w:t>
      </w:r>
    </w:p>
    <w:p>
      <w:pPr>
        <w:numPr>
          <w:ilvl w:val="0"/>
          <w:numId w:val="3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现场质量问题分析与解决；</w:t>
      </w:r>
    </w:p>
    <w:p>
      <w:pPr>
        <w:numPr>
          <w:ilvl w:val="0"/>
          <w:numId w:val="3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生产现场班组长管理技能培训；</w:t>
      </w:r>
    </w:p>
    <w:p>
      <w:pPr>
        <w:numPr>
          <w:ilvl w:val="0"/>
          <w:numId w:val="3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APQP/PPAP/FMEA/SPC/MSA五大工具培训；</w:t>
      </w:r>
    </w:p>
    <w:p>
      <w:pPr>
        <w:numPr>
          <w:ilvl w:val="0"/>
          <w:numId w:val="3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防错技术及有效解决问题方法；</w:t>
      </w:r>
    </w:p>
    <w:p>
      <w:pPr>
        <w:numPr>
          <w:ilvl w:val="0"/>
          <w:numId w:val="3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QC七大工具</w:t>
      </w:r>
    </w:p>
    <w:p>
      <w:pPr>
        <w:numPr>
          <w:ilvl w:val="0"/>
          <w:numId w:val="3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 xml:space="preserve">8D方法培训。 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equalWidth="0" w:num="2" w:sep="1">
            <w:col w:w="4253" w:space="702"/>
            <w:col w:w="4530"/>
          </w:cols>
          <w:docGrid w:type="linesAndChars" w:linePitch="312" w:charSpace="0"/>
        </w:sectPr>
      </w:pPr>
    </w:p>
    <w:p>
      <w:pPr>
        <w:widowControl/>
        <w:tabs>
          <w:tab w:val="left" w:pos="668"/>
        </w:tabs>
        <w:jc w:val="center"/>
        <w:rPr>
          <w:rFonts w:eastAsia="微软雅黑"/>
          <w:b/>
          <w:color w:val="FF0000"/>
          <w:sz w:val="36"/>
        </w:rPr>
      </w:pPr>
    </w:p>
    <w:p>
      <w:pPr>
        <w:widowControl/>
        <w:tabs>
          <w:tab w:val="left" w:pos="668"/>
        </w:tabs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</w:p>
    <w:p>
      <w:pPr>
        <w:widowControl/>
        <w:tabs>
          <w:tab w:val="left" w:pos="668"/>
        </w:tabs>
        <w:ind w:left="108"/>
        <w:jc w:val="center"/>
        <w:rPr>
          <w:rFonts w:eastAsia="微软雅黑"/>
          <w:sz w:val="44"/>
        </w:rPr>
      </w:pPr>
      <w:bookmarkStart w:id="0" w:name="_GoBack"/>
      <w:bookmarkEnd w:id="0"/>
    </w:p>
    <w:tbl>
      <w:tblPr>
        <w:tblStyle w:val="11"/>
        <w:tblW w:w="10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726"/>
        <w:gridCol w:w="1390"/>
        <w:gridCol w:w="2242"/>
        <w:gridCol w:w="1366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42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358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86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3544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474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42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2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390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242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42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2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90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42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32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42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2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90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42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32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42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2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90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42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32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57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widowControl/>
        <w:tabs>
          <w:tab w:val="left" w:pos="475"/>
        </w:tabs>
        <w:adjustRightInd w:val="0"/>
        <w:snapToGrid w:val="0"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微软雅黑" w:hAnsi="微软雅黑" w:eastAsia="微软雅黑"/>
        <w:b/>
        <w:color w:val="FD7B41"/>
        <w:sz w:val="21"/>
        <w:szCs w:val="21"/>
      </w:rPr>
    </w:pP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                                             优秀企业的合作伙伴  全面提升企业竞争力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5C8C"/>
    <w:multiLevelType w:val="multilevel"/>
    <w:tmpl w:val="4B8B5C8C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68D16358"/>
    <w:multiLevelType w:val="multilevel"/>
    <w:tmpl w:val="68D16358"/>
    <w:lvl w:ilvl="0" w:tentative="0">
      <w:start w:val="1"/>
      <w:numFmt w:val="bullet"/>
      <w:lvlText w:val=""/>
      <w:lvlJc w:val="left"/>
      <w:pPr>
        <w:ind w:left="10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0720ABA"/>
    <w:multiLevelType w:val="multilevel"/>
    <w:tmpl w:val="70720ABA"/>
    <w:lvl w:ilvl="0" w:tentative="0">
      <w:start w:val="1"/>
      <w:numFmt w:val="bullet"/>
      <w:lvlText w:val=""/>
      <w:lvlJc w:val="left"/>
      <w:pPr>
        <w:ind w:left="10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1B"/>
    <w:rsid w:val="00000BFD"/>
    <w:rsid w:val="00000EC9"/>
    <w:rsid w:val="0000110D"/>
    <w:rsid w:val="00001618"/>
    <w:rsid w:val="000133C0"/>
    <w:rsid w:val="0001481B"/>
    <w:rsid w:val="00014A2B"/>
    <w:rsid w:val="00015B8C"/>
    <w:rsid w:val="0003098F"/>
    <w:rsid w:val="00031BBA"/>
    <w:rsid w:val="000436F4"/>
    <w:rsid w:val="00043B28"/>
    <w:rsid w:val="00045A18"/>
    <w:rsid w:val="00047B63"/>
    <w:rsid w:val="0005482D"/>
    <w:rsid w:val="00061426"/>
    <w:rsid w:val="0006227F"/>
    <w:rsid w:val="00062859"/>
    <w:rsid w:val="00063487"/>
    <w:rsid w:val="00066777"/>
    <w:rsid w:val="00067C91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7013"/>
    <w:rsid w:val="000C5FC3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4F31"/>
    <w:rsid w:val="000F5953"/>
    <w:rsid w:val="000F5A5A"/>
    <w:rsid w:val="000F7635"/>
    <w:rsid w:val="001019E9"/>
    <w:rsid w:val="00103477"/>
    <w:rsid w:val="0010747E"/>
    <w:rsid w:val="00110C41"/>
    <w:rsid w:val="00112685"/>
    <w:rsid w:val="001140EC"/>
    <w:rsid w:val="00115466"/>
    <w:rsid w:val="001178B7"/>
    <w:rsid w:val="001214C6"/>
    <w:rsid w:val="00126244"/>
    <w:rsid w:val="0012768C"/>
    <w:rsid w:val="0013155D"/>
    <w:rsid w:val="00131EBC"/>
    <w:rsid w:val="00133D1D"/>
    <w:rsid w:val="00137DD0"/>
    <w:rsid w:val="001440D0"/>
    <w:rsid w:val="00147C16"/>
    <w:rsid w:val="00151461"/>
    <w:rsid w:val="00153B1E"/>
    <w:rsid w:val="00162C95"/>
    <w:rsid w:val="00164BBB"/>
    <w:rsid w:val="001745BD"/>
    <w:rsid w:val="00176CF2"/>
    <w:rsid w:val="00181AE7"/>
    <w:rsid w:val="00194294"/>
    <w:rsid w:val="00194472"/>
    <w:rsid w:val="00195E06"/>
    <w:rsid w:val="001A258B"/>
    <w:rsid w:val="001A48C5"/>
    <w:rsid w:val="001B0171"/>
    <w:rsid w:val="001B0C54"/>
    <w:rsid w:val="001B1A66"/>
    <w:rsid w:val="001C0A06"/>
    <w:rsid w:val="001C0AEC"/>
    <w:rsid w:val="001C237B"/>
    <w:rsid w:val="001C6765"/>
    <w:rsid w:val="001C6C15"/>
    <w:rsid w:val="001C6F84"/>
    <w:rsid w:val="001E3B26"/>
    <w:rsid w:val="001E59D9"/>
    <w:rsid w:val="001E73AE"/>
    <w:rsid w:val="001F33A7"/>
    <w:rsid w:val="001F4311"/>
    <w:rsid w:val="001F477E"/>
    <w:rsid w:val="001F6FDE"/>
    <w:rsid w:val="002051A7"/>
    <w:rsid w:val="002075A3"/>
    <w:rsid w:val="00207754"/>
    <w:rsid w:val="00213AAF"/>
    <w:rsid w:val="00214AE8"/>
    <w:rsid w:val="0022029A"/>
    <w:rsid w:val="00223AE2"/>
    <w:rsid w:val="00231590"/>
    <w:rsid w:val="0023193E"/>
    <w:rsid w:val="00233BC0"/>
    <w:rsid w:val="0023445D"/>
    <w:rsid w:val="00234668"/>
    <w:rsid w:val="00235486"/>
    <w:rsid w:val="00240518"/>
    <w:rsid w:val="00250406"/>
    <w:rsid w:val="00251F92"/>
    <w:rsid w:val="002565B1"/>
    <w:rsid w:val="00260110"/>
    <w:rsid w:val="002609E7"/>
    <w:rsid w:val="002667FD"/>
    <w:rsid w:val="002677AD"/>
    <w:rsid w:val="00270794"/>
    <w:rsid w:val="002711F7"/>
    <w:rsid w:val="002735FA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C33FF"/>
    <w:rsid w:val="002C55F8"/>
    <w:rsid w:val="002C58DB"/>
    <w:rsid w:val="002C7270"/>
    <w:rsid w:val="002D5646"/>
    <w:rsid w:val="002E5618"/>
    <w:rsid w:val="002F287C"/>
    <w:rsid w:val="002F31AF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29CB"/>
    <w:rsid w:val="00383423"/>
    <w:rsid w:val="00386366"/>
    <w:rsid w:val="00387BBA"/>
    <w:rsid w:val="00387FA5"/>
    <w:rsid w:val="00390B6E"/>
    <w:rsid w:val="00394097"/>
    <w:rsid w:val="00394666"/>
    <w:rsid w:val="00394667"/>
    <w:rsid w:val="00395955"/>
    <w:rsid w:val="0039685A"/>
    <w:rsid w:val="003977B7"/>
    <w:rsid w:val="00397DE4"/>
    <w:rsid w:val="003A04A4"/>
    <w:rsid w:val="003A1019"/>
    <w:rsid w:val="003A1409"/>
    <w:rsid w:val="003A32F1"/>
    <w:rsid w:val="003B123C"/>
    <w:rsid w:val="003B5DC8"/>
    <w:rsid w:val="003C19BC"/>
    <w:rsid w:val="003C32B1"/>
    <w:rsid w:val="003C3B64"/>
    <w:rsid w:val="003C5FAC"/>
    <w:rsid w:val="003D0D03"/>
    <w:rsid w:val="003D5064"/>
    <w:rsid w:val="003D583D"/>
    <w:rsid w:val="003E42D0"/>
    <w:rsid w:val="003E572D"/>
    <w:rsid w:val="003F2F5A"/>
    <w:rsid w:val="003F472B"/>
    <w:rsid w:val="003F73EC"/>
    <w:rsid w:val="004035A2"/>
    <w:rsid w:val="00407573"/>
    <w:rsid w:val="00411BDE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47CE2"/>
    <w:rsid w:val="00452C6B"/>
    <w:rsid w:val="00453411"/>
    <w:rsid w:val="0045357E"/>
    <w:rsid w:val="00455A8D"/>
    <w:rsid w:val="004568E3"/>
    <w:rsid w:val="00457034"/>
    <w:rsid w:val="0045732E"/>
    <w:rsid w:val="00461A05"/>
    <w:rsid w:val="00462B99"/>
    <w:rsid w:val="00463572"/>
    <w:rsid w:val="00464718"/>
    <w:rsid w:val="00470097"/>
    <w:rsid w:val="004739E7"/>
    <w:rsid w:val="0047507B"/>
    <w:rsid w:val="00482F98"/>
    <w:rsid w:val="00485775"/>
    <w:rsid w:val="004900B5"/>
    <w:rsid w:val="0049247C"/>
    <w:rsid w:val="00494D3F"/>
    <w:rsid w:val="004A7773"/>
    <w:rsid w:val="004B37D3"/>
    <w:rsid w:val="004B391D"/>
    <w:rsid w:val="004B4B82"/>
    <w:rsid w:val="004C0558"/>
    <w:rsid w:val="004C074B"/>
    <w:rsid w:val="004C1381"/>
    <w:rsid w:val="004C1CC5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1E2D"/>
    <w:rsid w:val="00503D82"/>
    <w:rsid w:val="005076B3"/>
    <w:rsid w:val="00512398"/>
    <w:rsid w:val="005128C5"/>
    <w:rsid w:val="00512D1F"/>
    <w:rsid w:val="00516C50"/>
    <w:rsid w:val="00521C44"/>
    <w:rsid w:val="00531173"/>
    <w:rsid w:val="005323B5"/>
    <w:rsid w:val="00533E15"/>
    <w:rsid w:val="00534DD6"/>
    <w:rsid w:val="00535335"/>
    <w:rsid w:val="00540285"/>
    <w:rsid w:val="005404B5"/>
    <w:rsid w:val="00541C2E"/>
    <w:rsid w:val="00542E46"/>
    <w:rsid w:val="0054532C"/>
    <w:rsid w:val="00546864"/>
    <w:rsid w:val="00546B86"/>
    <w:rsid w:val="005531C5"/>
    <w:rsid w:val="005562A1"/>
    <w:rsid w:val="005638A0"/>
    <w:rsid w:val="00565818"/>
    <w:rsid w:val="00567C57"/>
    <w:rsid w:val="005713F2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5877"/>
    <w:rsid w:val="005D7E69"/>
    <w:rsid w:val="005E77F4"/>
    <w:rsid w:val="005F31A7"/>
    <w:rsid w:val="00600963"/>
    <w:rsid w:val="00602D75"/>
    <w:rsid w:val="00604FA0"/>
    <w:rsid w:val="0060686A"/>
    <w:rsid w:val="00612194"/>
    <w:rsid w:val="00617BD7"/>
    <w:rsid w:val="00617D73"/>
    <w:rsid w:val="00626266"/>
    <w:rsid w:val="00626DD2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225A"/>
    <w:rsid w:val="00654F17"/>
    <w:rsid w:val="00655DAF"/>
    <w:rsid w:val="006613EE"/>
    <w:rsid w:val="00665C2A"/>
    <w:rsid w:val="006722CF"/>
    <w:rsid w:val="00673EF1"/>
    <w:rsid w:val="00675EB1"/>
    <w:rsid w:val="00685873"/>
    <w:rsid w:val="006962CA"/>
    <w:rsid w:val="006A407A"/>
    <w:rsid w:val="006A47B6"/>
    <w:rsid w:val="006A5DF1"/>
    <w:rsid w:val="006A712C"/>
    <w:rsid w:val="006B202E"/>
    <w:rsid w:val="006B20B4"/>
    <w:rsid w:val="006B2B5F"/>
    <w:rsid w:val="006B511E"/>
    <w:rsid w:val="006C103E"/>
    <w:rsid w:val="006C7E48"/>
    <w:rsid w:val="006D16AC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6079"/>
    <w:rsid w:val="006F7310"/>
    <w:rsid w:val="006F7B7A"/>
    <w:rsid w:val="00701DC7"/>
    <w:rsid w:val="0070491C"/>
    <w:rsid w:val="00705E8C"/>
    <w:rsid w:val="00710671"/>
    <w:rsid w:val="00711B5A"/>
    <w:rsid w:val="00713D7E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354CA"/>
    <w:rsid w:val="00740AFE"/>
    <w:rsid w:val="00741300"/>
    <w:rsid w:val="00741C9B"/>
    <w:rsid w:val="00745686"/>
    <w:rsid w:val="00747C72"/>
    <w:rsid w:val="007572E5"/>
    <w:rsid w:val="00763D49"/>
    <w:rsid w:val="007658F3"/>
    <w:rsid w:val="00766722"/>
    <w:rsid w:val="00771E54"/>
    <w:rsid w:val="007759A9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1886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3428"/>
    <w:rsid w:val="007F75F1"/>
    <w:rsid w:val="007F79E0"/>
    <w:rsid w:val="0080037D"/>
    <w:rsid w:val="00800E33"/>
    <w:rsid w:val="00800EF4"/>
    <w:rsid w:val="00803CB5"/>
    <w:rsid w:val="008040ED"/>
    <w:rsid w:val="00813C6B"/>
    <w:rsid w:val="0081453E"/>
    <w:rsid w:val="00814B03"/>
    <w:rsid w:val="00817D49"/>
    <w:rsid w:val="00823628"/>
    <w:rsid w:val="00826602"/>
    <w:rsid w:val="008305B9"/>
    <w:rsid w:val="00841202"/>
    <w:rsid w:val="00841756"/>
    <w:rsid w:val="00842172"/>
    <w:rsid w:val="0084247B"/>
    <w:rsid w:val="0084673B"/>
    <w:rsid w:val="00850F8A"/>
    <w:rsid w:val="00851668"/>
    <w:rsid w:val="00861FAF"/>
    <w:rsid w:val="00862620"/>
    <w:rsid w:val="00862AB5"/>
    <w:rsid w:val="00867C7B"/>
    <w:rsid w:val="008700D9"/>
    <w:rsid w:val="00875EAA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2EF6"/>
    <w:rsid w:val="008A369A"/>
    <w:rsid w:val="008A7B49"/>
    <w:rsid w:val="008B12F9"/>
    <w:rsid w:val="008B350E"/>
    <w:rsid w:val="008C1F7A"/>
    <w:rsid w:val="008C2D08"/>
    <w:rsid w:val="008C303C"/>
    <w:rsid w:val="008C7188"/>
    <w:rsid w:val="008D1A82"/>
    <w:rsid w:val="008D67F7"/>
    <w:rsid w:val="008F0FA0"/>
    <w:rsid w:val="008F7A77"/>
    <w:rsid w:val="0090253E"/>
    <w:rsid w:val="00902F28"/>
    <w:rsid w:val="00913711"/>
    <w:rsid w:val="009148C5"/>
    <w:rsid w:val="009150C0"/>
    <w:rsid w:val="009166CA"/>
    <w:rsid w:val="0091712D"/>
    <w:rsid w:val="009209E9"/>
    <w:rsid w:val="00921911"/>
    <w:rsid w:val="0092265E"/>
    <w:rsid w:val="00922D33"/>
    <w:rsid w:val="00923EFF"/>
    <w:rsid w:val="009277C9"/>
    <w:rsid w:val="00927897"/>
    <w:rsid w:val="00927FE5"/>
    <w:rsid w:val="009315D5"/>
    <w:rsid w:val="009339B7"/>
    <w:rsid w:val="00934AB0"/>
    <w:rsid w:val="00935D90"/>
    <w:rsid w:val="00942DAE"/>
    <w:rsid w:val="00942E74"/>
    <w:rsid w:val="0094470B"/>
    <w:rsid w:val="00945479"/>
    <w:rsid w:val="00954A25"/>
    <w:rsid w:val="00956A61"/>
    <w:rsid w:val="009579B2"/>
    <w:rsid w:val="009602EC"/>
    <w:rsid w:val="00963858"/>
    <w:rsid w:val="00965A57"/>
    <w:rsid w:val="00971F15"/>
    <w:rsid w:val="009757E7"/>
    <w:rsid w:val="00975A9F"/>
    <w:rsid w:val="00982207"/>
    <w:rsid w:val="00985B86"/>
    <w:rsid w:val="00986E1B"/>
    <w:rsid w:val="00990EBC"/>
    <w:rsid w:val="0099401B"/>
    <w:rsid w:val="00995686"/>
    <w:rsid w:val="009A0F47"/>
    <w:rsid w:val="009A2333"/>
    <w:rsid w:val="009A2855"/>
    <w:rsid w:val="009A2DC1"/>
    <w:rsid w:val="009A5E4A"/>
    <w:rsid w:val="009B1875"/>
    <w:rsid w:val="009B403C"/>
    <w:rsid w:val="009B42CD"/>
    <w:rsid w:val="009C02BA"/>
    <w:rsid w:val="009D04C1"/>
    <w:rsid w:val="009D24D4"/>
    <w:rsid w:val="009D5C85"/>
    <w:rsid w:val="009D613B"/>
    <w:rsid w:val="009E34C9"/>
    <w:rsid w:val="009E4271"/>
    <w:rsid w:val="009E54D1"/>
    <w:rsid w:val="009E60C1"/>
    <w:rsid w:val="009F3B4C"/>
    <w:rsid w:val="009F4EA4"/>
    <w:rsid w:val="009F5A5B"/>
    <w:rsid w:val="009F631A"/>
    <w:rsid w:val="00A02085"/>
    <w:rsid w:val="00A02B0B"/>
    <w:rsid w:val="00A06469"/>
    <w:rsid w:val="00A07158"/>
    <w:rsid w:val="00A10412"/>
    <w:rsid w:val="00A109C4"/>
    <w:rsid w:val="00A11B14"/>
    <w:rsid w:val="00A13D86"/>
    <w:rsid w:val="00A17536"/>
    <w:rsid w:val="00A21F86"/>
    <w:rsid w:val="00A2215A"/>
    <w:rsid w:val="00A22AFD"/>
    <w:rsid w:val="00A24400"/>
    <w:rsid w:val="00A27438"/>
    <w:rsid w:val="00A340F2"/>
    <w:rsid w:val="00A36742"/>
    <w:rsid w:val="00A41AF1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81275"/>
    <w:rsid w:val="00A856E5"/>
    <w:rsid w:val="00A862EB"/>
    <w:rsid w:val="00A91158"/>
    <w:rsid w:val="00A92626"/>
    <w:rsid w:val="00A93794"/>
    <w:rsid w:val="00A94965"/>
    <w:rsid w:val="00AA2597"/>
    <w:rsid w:val="00AA577C"/>
    <w:rsid w:val="00AB092A"/>
    <w:rsid w:val="00AB18BE"/>
    <w:rsid w:val="00AB74C7"/>
    <w:rsid w:val="00AC3081"/>
    <w:rsid w:val="00AC3A3E"/>
    <w:rsid w:val="00AC5D23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7B36"/>
    <w:rsid w:val="00AF1053"/>
    <w:rsid w:val="00AF55B3"/>
    <w:rsid w:val="00B01DF7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57D29"/>
    <w:rsid w:val="00B64678"/>
    <w:rsid w:val="00B64D49"/>
    <w:rsid w:val="00B656C4"/>
    <w:rsid w:val="00B67B39"/>
    <w:rsid w:val="00B824A6"/>
    <w:rsid w:val="00B835C4"/>
    <w:rsid w:val="00B92936"/>
    <w:rsid w:val="00BA19FF"/>
    <w:rsid w:val="00BA4878"/>
    <w:rsid w:val="00BA538D"/>
    <w:rsid w:val="00BA58F2"/>
    <w:rsid w:val="00BA6261"/>
    <w:rsid w:val="00BA680C"/>
    <w:rsid w:val="00BA6A52"/>
    <w:rsid w:val="00BA6B48"/>
    <w:rsid w:val="00BA701A"/>
    <w:rsid w:val="00BB1733"/>
    <w:rsid w:val="00BB32FF"/>
    <w:rsid w:val="00BC0BFA"/>
    <w:rsid w:val="00BC10E3"/>
    <w:rsid w:val="00BC2499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C025B5"/>
    <w:rsid w:val="00C0266B"/>
    <w:rsid w:val="00C13815"/>
    <w:rsid w:val="00C13BE5"/>
    <w:rsid w:val="00C14843"/>
    <w:rsid w:val="00C14930"/>
    <w:rsid w:val="00C157C2"/>
    <w:rsid w:val="00C15B4C"/>
    <w:rsid w:val="00C2118B"/>
    <w:rsid w:val="00C26684"/>
    <w:rsid w:val="00C27D52"/>
    <w:rsid w:val="00C36D0F"/>
    <w:rsid w:val="00C40355"/>
    <w:rsid w:val="00C4067F"/>
    <w:rsid w:val="00C45A06"/>
    <w:rsid w:val="00C46215"/>
    <w:rsid w:val="00C46BC9"/>
    <w:rsid w:val="00C51AA0"/>
    <w:rsid w:val="00C548AE"/>
    <w:rsid w:val="00C56018"/>
    <w:rsid w:val="00C610AB"/>
    <w:rsid w:val="00C67C5E"/>
    <w:rsid w:val="00C724AC"/>
    <w:rsid w:val="00C77964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3292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CF6112"/>
    <w:rsid w:val="00D02CDC"/>
    <w:rsid w:val="00D04FE3"/>
    <w:rsid w:val="00D07924"/>
    <w:rsid w:val="00D155A7"/>
    <w:rsid w:val="00D20316"/>
    <w:rsid w:val="00D22A84"/>
    <w:rsid w:val="00D22F4E"/>
    <w:rsid w:val="00D23954"/>
    <w:rsid w:val="00D25889"/>
    <w:rsid w:val="00D2716B"/>
    <w:rsid w:val="00D32545"/>
    <w:rsid w:val="00D33B27"/>
    <w:rsid w:val="00D35029"/>
    <w:rsid w:val="00D409B4"/>
    <w:rsid w:val="00D40A82"/>
    <w:rsid w:val="00D508C5"/>
    <w:rsid w:val="00D508EF"/>
    <w:rsid w:val="00D546FF"/>
    <w:rsid w:val="00D551E6"/>
    <w:rsid w:val="00D567FA"/>
    <w:rsid w:val="00D5710C"/>
    <w:rsid w:val="00D601E7"/>
    <w:rsid w:val="00D60D7C"/>
    <w:rsid w:val="00D61792"/>
    <w:rsid w:val="00D63AA3"/>
    <w:rsid w:val="00D67DD3"/>
    <w:rsid w:val="00D771E9"/>
    <w:rsid w:val="00D811B4"/>
    <w:rsid w:val="00D82C18"/>
    <w:rsid w:val="00D838DB"/>
    <w:rsid w:val="00D8778D"/>
    <w:rsid w:val="00D975F4"/>
    <w:rsid w:val="00DA33F6"/>
    <w:rsid w:val="00DA3F0C"/>
    <w:rsid w:val="00DA667E"/>
    <w:rsid w:val="00DB0C1A"/>
    <w:rsid w:val="00DB44DC"/>
    <w:rsid w:val="00DB4F35"/>
    <w:rsid w:val="00DC00EA"/>
    <w:rsid w:val="00DE11CF"/>
    <w:rsid w:val="00DE26E5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11F09"/>
    <w:rsid w:val="00E15178"/>
    <w:rsid w:val="00E2016E"/>
    <w:rsid w:val="00E202F5"/>
    <w:rsid w:val="00E20783"/>
    <w:rsid w:val="00E21DB8"/>
    <w:rsid w:val="00E23F87"/>
    <w:rsid w:val="00E2583B"/>
    <w:rsid w:val="00E25C00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2A05"/>
    <w:rsid w:val="00E5468A"/>
    <w:rsid w:val="00E560B0"/>
    <w:rsid w:val="00E60703"/>
    <w:rsid w:val="00E613F4"/>
    <w:rsid w:val="00E61CDA"/>
    <w:rsid w:val="00E71E21"/>
    <w:rsid w:val="00E7252D"/>
    <w:rsid w:val="00E731B5"/>
    <w:rsid w:val="00E7322D"/>
    <w:rsid w:val="00E74E68"/>
    <w:rsid w:val="00E81179"/>
    <w:rsid w:val="00E86D0C"/>
    <w:rsid w:val="00E947DA"/>
    <w:rsid w:val="00EA0BE7"/>
    <w:rsid w:val="00EA3C68"/>
    <w:rsid w:val="00EA60B2"/>
    <w:rsid w:val="00EB0886"/>
    <w:rsid w:val="00EB15AA"/>
    <w:rsid w:val="00EB1E0C"/>
    <w:rsid w:val="00EB2987"/>
    <w:rsid w:val="00EC129B"/>
    <w:rsid w:val="00EC40CB"/>
    <w:rsid w:val="00EC664D"/>
    <w:rsid w:val="00ED04C3"/>
    <w:rsid w:val="00ED46EC"/>
    <w:rsid w:val="00ED753A"/>
    <w:rsid w:val="00EE25C8"/>
    <w:rsid w:val="00EE2DBF"/>
    <w:rsid w:val="00EE4D0A"/>
    <w:rsid w:val="00EE5202"/>
    <w:rsid w:val="00EE5EE0"/>
    <w:rsid w:val="00EF3504"/>
    <w:rsid w:val="00EF3646"/>
    <w:rsid w:val="00EF560E"/>
    <w:rsid w:val="00F02461"/>
    <w:rsid w:val="00F02A23"/>
    <w:rsid w:val="00F043C2"/>
    <w:rsid w:val="00F0552C"/>
    <w:rsid w:val="00F100A2"/>
    <w:rsid w:val="00F16A83"/>
    <w:rsid w:val="00F202E1"/>
    <w:rsid w:val="00F221D9"/>
    <w:rsid w:val="00F264ED"/>
    <w:rsid w:val="00F3119B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5DF3"/>
    <w:rsid w:val="00F860C0"/>
    <w:rsid w:val="00F8698D"/>
    <w:rsid w:val="00F92984"/>
    <w:rsid w:val="00F9335B"/>
    <w:rsid w:val="00F9375C"/>
    <w:rsid w:val="00F953C4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1C0D"/>
    <w:rsid w:val="00FD503E"/>
    <w:rsid w:val="00FE0C20"/>
    <w:rsid w:val="00FE20A4"/>
    <w:rsid w:val="00FE2DCF"/>
    <w:rsid w:val="00FE65F2"/>
    <w:rsid w:val="00FF0D14"/>
    <w:rsid w:val="00FF2E44"/>
    <w:rsid w:val="00FF587B"/>
    <w:rsid w:val="019D56D3"/>
    <w:rsid w:val="08036107"/>
    <w:rsid w:val="0D230DB5"/>
    <w:rsid w:val="2A7D071D"/>
    <w:rsid w:val="2BAC7EAF"/>
    <w:rsid w:val="31FC6C4F"/>
    <w:rsid w:val="39853882"/>
    <w:rsid w:val="42A916CC"/>
    <w:rsid w:val="4BD70AB7"/>
    <w:rsid w:val="4BE276AD"/>
    <w:rsid w:val="5E031142"/>
    <w:rsid w:val="6F456110"/>
    <w:rsid w:val="78402B00"/>
    <w:rsid w:val="7A61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bigstyle4"/>
    <w:basedOn w:val="7"/>
    <w:qFormat/>
    <w:uiPriority w:val="0"/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9">
    <w:name w:val="样式 四号 加粗 自定义颜(RGB(45102145)) 下划线 图案: 15% (自动设置 前景 白色 背景)"/>
    <w:qFormat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0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Normal_2"/>
    <w:basedOn w:val="1"/>
    <w:qFormat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E552C-630F-4EE8-B8B6-C19FB6D6D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583</Words>
  <Characters>3329</Characters>
  <Lines>27</Lines>
  <Paragraphs>7</Paragraphs>
  <TotalTime>4</TotalTime>
  <ScaleCrop>false</ScaleCrop>
  <LinksUpToDate>false</LinksUpToDate>
  <CharactersWithSpaces>3905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2018-10-22T04:41:00Z</dcterms:created>
  <dc:creator>帕迪咨询</dc:creator>
  <cp:lastModifiedBy>Administrator</cp:lastModifiedBy>
  <cp:lastPrinted>2007-07-25T08:25:00Z</cp:lastPrinted>
  <dcterms:modified xsi:type="dcterms:W3CDTF">2018-12-07T07:57:08Z</dcterms:modified>
  <dc:title>帕迪课程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