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color w:val="FF0000"/>
          <w:sz w:val="15"/>
          <w:szCs w:val="15"/>
        </w:rPr>
      </w:pPr>
    </w:p>
    <w:p>
      <w:pPr>
        <w:jc w:val="center"/>
        <w:rPr>
          <w:rFonts w:ascii="微软雅黑" w:hAnsi="微软雅黑" w:eastAsia="微软雅黑"/>
          <w:b/>
          <w:color w:val="FF0000"/>
          <w:sz w:val="32"/>
          <w:szCs w:val="32"/>
        </w:rPr>
      </w:pPr>
      <w:r>
        <w:rPr>
          <w:rFonts w:hint="eastAsia" w:ascii="微软雅黑" w:hAnsi="微软雅黑" w:eastAsia="微软雅黑"/>
          <w:b/>
          <w:color w:val="FF0000"/>
          <w:sz w:val="32"/>
          <w:szCs w:val="32"/>
        </w:rPr>
        <w:t>精益生产实战训练</w:t>
      </w:r>
    </w:p>
    <w:p>
      <w:pPr>
        <w:adjustRightInd w:val="0"/>
        <w:snapToGrid w:val="0"/>
        <w:rPr>
          <w:rFonts w:hint="eastAsia" w:ascii="微软雅黑" w:hAnsi="微软雅黑" w:eastAsia="微软雅黑"/>
          <w:szCs w:val="21"/>
          <w:lang w:val="en-US" w:eastAsia="zh-CN"/>
        </w:rPr>
      </w:pPr>
      <w:r>
        <w:rPr>
          <w:rFonts w:hint="eastAsia" w:ascii="微软雅黑" w:hAnsi="微软雅黑" w:eastAsia="微软雅黑"/>
          <w:b/>
          <w:color w:val="000000" w:themeColor="text1"/>
          <w14:textFill>
            <w14:solidFill>
              <w14:schemeClr w14:val="tx1"/>
            </w14:solidFill>
          </w14:textFill>
        </w:rPr>
        <w:t>【报名热线】</w:t>
      </w:r>
      <w:r>
        <w:rPr>
          <w:rFonts w:hint="eastAsia" w:ascii="微软雅黑" w:hAnsi="微软雅黑" w:eastAsia="微软雅黑"/>
          <w:b/>
          <w:color w:val="000000" w:themeColor="text1"/>
          <w:lang w:val="en-US" w:eastAsia="zh-CN"/>
          <w14:textFill>
            <w14:solidFill>
              <w14:schemeClr w14:val="tx1"/>
            </w14:solidFill>
          </w14:textFill>
        </w:rPr>
        <w:t>400-086-8596</w:t>
      </w:r>
    </w:p>
    <w:p>
      <w:pPr>
        <w:adjustRightInd w:val="0"/>
        <w:snapToGrid w:val="0"/>
        <w:rPr>
          <w:rFonts w:ascii="微软雅黑" w:hAnsi="微软雅黑" w:eastAsia="微软雅黑"/>
          <w:szCs w:val="21"/>
        </w:rPr>
      </w:pPr>
      <w:r>
        <w:rPr>
          <w:rFonts w:hint="eastAsia" w:ascii="微软雅黑" w:hAnsi="微软雅黑" w:eastAsia="微软雅黑"/>
          <w:b/>
          <w:szCs w:val="21"/>
        </w:rPr>
        <w:t>【开课时间】</w:t>
      </w:r>
      <w:r>
        <w:rPr>
          <w:rFonts w:hint="eastAsia" w:ascii="微软雅黑" w:hAnsi="微软雅黑" w:eastAsia="微软雅黑"/>
          <w:szCs w:val="21"/>
        </w:rPr>
        <w:t>5月30-31日 上海</w:t>
      </w:r>
      <w:r>
        <w:rPr>
          <w:rFonts w:ascii="微软雅黑" w:hAnsi="微软雅黑" w:eastAsia="微软雅黑"/>
          <w:szCs w:val="21"/>
        </w:rPr>
        <w:t xml:space="preserve">  </w:t>
      </w:r>
      <w:r>
        <w:rPr>
          <w:rFonts w:hint="eastAsia" w:ascii="微软雅黑" w:hAnsi="微软雅黑" w:eastAsia="微软雅黑"/>
          <w:szCs w:val="21"/>
        </w:rPr>
        <w:t xml:space="preserve">8月29-30日 上海 </w:t>
      </w:r>
      <w:r>
        <w:rPr>
          <w:rFonts w:ascii="微软雅黑" w:hAnsi="微软雅黑" w:eastAsia="微软雅黑"/>
          <w:szCs w:val="21"/>
        </w:rPr>
        <w:t xml:space="preserve">  </w:t>
      </w:r>
      <w:r>
        <w:rPr>
          <w:rFonts w:hint="eastAsia" w:ascii="微软雅黑" w:hAnsi="微软雅黑" w:eastAsia="微软雅黑"/>
          <w:szCs w:val="21"/>
        </w:rPr>
        <w:t>11月21-22日 上海</w:t>
      </w:r>
    </w:p>
    <w:p>
      <w:pPr>
        <w:adjustRightInd w:val="0"/>
        <w:snapToGrid w:val="0"/>
        <w:spacing w:line="276" w:lineRule="auto"/>
        <w:rPr>
          <w:rFonts w:ascii="微软雅黑" w:hAnsi="微软雅黑" w:eastAsia="微软雅黑"/>
          <w:szCs w:val="21"/>
        </w:rPr>
      </w:pPr>
      <w:r>
        <w:rPr>
          <w:rFonts w:hint="eastAsia" w:ascii="微软雅黑" w:hAnsi="微软雅黑" w:eastAsia="微软雅黑"/>
          <w:b/>
          <w:szCs w:val="21"/>
        </w:rPr>
        <w:t>【培训对象】</w:t>
      </w:r>
      <w:r>
        <w:rPr>
          <w:rFonts w:hint="eastAsia" w:ascii="微软雅黑" w:hAnsi="微软雅黑" w:eastAsia="微软雅黑"/>
          <w:szCs w:val="21"/>
        </w:rPr>
        <w:t>厂长、生产、质量、精益生产负责人、以及相关人员及其骨干员工等。</w:t>
      </w:r>
    </w:p>
    <w:p>
      <w:pPr>
        <w:adjustRightInd w:val="0"/>
        <w:snapToGrid w:val="0"/>
        <w:spacing w:line="276" w:lineRule="auto"/>
        <w:rPr>
          <w:rFonts w:ascii="微软雅黑" w:hAnsi="微软雅黑" w:eastAsia="微软雅黑"/>
          <w:szCs w:val="21"/>
        </w:rPr>
      </w:pPr>
      <w:r>
        <w:rPr>
          <w:rFonts w:hint="eastAsia" w:ascii="微软雅黑" w:hAnsi="微软雅黑" w:eastAsia="微软雅黑"/>
          <w:b/>
          <w:szCs w:val="21"/>
        </w:rPr>
        <w:t>【课程费用】</w:t>
      </w:r>
      <w:r>
        <w:rPr>
          <w:rFonts w:hint="eastAsia" w:ascii="微软雅黑" w:hAnsi="微软雅黑" w:eastAsia="微软雅黑"/>
          <w:szCs w:val="21"/>
        </w:rPr>
        <w:t>RM</w:t>
      </w:r>
      <w:r>
        <w:rPr>
          <w:rFonts w:ascii="微软雅黑" w:hAnsi="微软雅黑" w:eastAsia="微软雅黑"/>
          <w:szCs w:val="21"/>
        </w:rPr>
        <w:t>B</w:t>
      </w:r>
      <w:r>
        <w:rPr>
          <w:b/>
        </w:rPr>
        <w:t xml:space="preserve"> </w:t>
      </w:r>
      <w:r>
        <w:rPr>
          <w:rFonts w:ascii="微软雅黑" w:hAnsi="微软雅黑" w:eastAsia="微软雅黑"/>
          <w:b/>
          <w:szCs w:val="21"/>
        </w:rPr>
        <w:t>3800</w:t>
      </w:r>
      <w:r>
        <w:rPr>
          <w:rFonts w:hint="eastAsia" w:ascii="微软雅黑" w:hAnsi="微软雅黑" w:eastAsia="微软雅黑"/>
          <w:b/>
          <w:szCs w:val="21"/>
        </w:rPr>
        <w:t>元/人</w:t>
      </w:r>
      <w:r>
        <w:rPr>
          <w:rFonts w:hint="eastAsia" w:ascii="微软雅黑" w:hAnsi="微软雅黑" w:eastAsia="微软雅黑"/>
          <w:szCs w:val="21"/>
        </w:rPr>
        <w:t>（包含：培训费、教材、午餐、茶点、发票）</w:t>
      </w:r>
    </w:p>
    <w:p>
      <w:pPr>
        <w:spacing w:line="276" w:lineRule="auto"/>
        <w:ind w:firstLine="210" w:firstLineChars="100"/>
        <w:rPr>
          <w:color w:val="FF0000"/>
          <w:sz w:val="28"/>
        </w:rPr>
      </w:pPr>
      <w:r>
        <w:rPr>
          <w:rFonts w:hint="eastAsia"/>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margin-left:1.7pt;margin-top:27.15pt;height:0pt;width:486.75pt;z-index:251657216;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hint="eastAsia" w:ascii="微软雅黑" w:hAnsi="微软雅黑" w:eastAsia="微软雅黑"/>
          <w:color w:val="FF0000"/>
          <w:sz w:val="20"/>
          <w:szCs w:val="20"/>
        </w:rPr>
        <w:t>注：此课程我们可以提供企业内部培训与咨询服务，欢迎来电咨询。</w:t>
      </w:r>
    </w:p>
    <w:p>
      <w:pPr>
        <w:rPr>
          <w:rFonts w:hAnsi="宋体" w:cs="Calibri"/>
          <w:b/>
          <w:color w:val="990000"/>
          <w:sz w:val="20"/>
        </w:rPr>
        <w:sectPr>
          <w:headerReference r:id="rId3" w:type="default"/>
          <w:footerReference r:id="rId4" w:type="default"/>
          <w:type w:val="continuous"/>
          <w:pgSz w:w="11906" w:h="16838"/>
          <w:pgMar w:top="1134" w:right="1134" w:bottom="851" w:left="993" w:header="851" w:footer="227" w:gutter="0"/>
          <w:pgNumType w:fmt="numberInDash"/>
          <w:cols w:space="720" w:num="1"/>
          <w:docGrid w:type="linesAndChars" w:linePitch="312" w:charSpace="0"/>
        </w:sectPr>
      </w:pPr>
    </w:p>
    <w:p>
      <w:pPr>
        <w:snapToGrid w:val="0"/>
        <w:rPr>
          <w:rFonts w:ascii="微软雅黑" w:hAnsi="微软雅黑" w:eastAsia="微软雅黑"/>
          <w:b/>
          <w:color w:val="FF0000"/>
          <w:sz w:val="24"/>
        </w:rPr>
      </w:pPr>
      <w:r>
        <w:rPr>
          <w:rFonts w:ascii="微软雅黑" w:hAnsi="微软雅黑" w:eastAsia="微软雅黑"/>
          <w:b/>
          <w:color w:val="FF0000"/>
          <w:sz w:val="24"/>
        </w:rPr>
        <w:t>课程</w:t>
      </w:r>
      <w:r>
        <w:rPr>
          <w:rFonts w:hint="eastAsia" w:ascii="微软雅黑" w:hAnsi="微软雅黑" w:eastAsia="微软雅黑"/>
          <w:b/>
          <w:color w:val="FF0000"/>
          <w:sz w:val="24"/>
        </w:rPr>
        <w:t>收益：</w:t>
      </w:r>
    </w:p>
    <w:p>
      <w:pPr>
        <w:snapToGrid w:val="0"/>
        <w:ind w:firstLine="420" w:firstLineChars="200"/>
        <w:jc w:val="left"/>
        <w:rPr>
          <w:rFonts w:ascii="微软雅黑" w:hAnsi="微软雅黑" w:eastAsia="微软雅黑" w:cs="Arial"/>
          <w:szCs w:val="21"/>
        </w:rPr>
      </w:pPr>
      <w:r>
        <w:rPr>
          <w:rFonts w:hint="eastAsia" w:ascii="微软雅黑" w:hAnsi="微软雅黑" w:eastAsia="微软雅黑" w:cs="Arial"/>
          <w:szCs w:val="21"/>
        </w:rPr>
        <w:t>企业运作的目标是通过持续的消除浪费并向客户提供完美的价值，从而实现企业的内部增值过程。这里推出的精益系统整体方案将充分体现这一宗旨，为你介绍起始于丰田汽车公司的精益思想和精益生产系统的实施过程。目的在于：</w:t>
      </w:r>
    </w:p>
    <w:p>
      <w:pPr>
        <w:snapToGrid w:val="0"/>
        <w:ind w:firstLine="420" w:firstLineChars="200"/>
        <w:jc w:val="left"/>
        <w:rPr>
          <w:rFonts w:ascii="微软雅黑" w:hAnsi="微软雅黑" w:eastAsia="微软雅黑" w:cs="Arial"/>
          <w:szCs w:val="21"/>
        </w:rPr>
      </w:pPr>
      <w:r>
        <w:rPr>
          <w:rFonts w:hint="eastAsia" w:ascii="微软雅黑" w:hAnsi="微软雅黑" w:eastAsia="微软雅黑" w:cs="Arial"/>
          <w:szCs w:val="21"/>
        </w:rPr>
        <w:t>从客户的角度出发，认识价值和发现过程中的浪费，并持续消除浪费；</w:t>
      </w:r>
    </w:p>
    <w:p>
      <w:pPr>
        <w:snapToGrid w:val="0"/>
        <w:ind w:firstLine="420" w:firstLineChars="200"/>
        <w:jc w:val="left"/>
        <w:rPr>
          <w:rFonts w:ascii="微软雅黑" w:hAnsi="微软雅黑" w:eastAsia="微软雅黑" w:cs="Arial"/>
          <w:szCs w:val="21"/>
        </w:rPr>
      </w:pPr>
      <w:r>
        <w:rPr>
          <w:rFonts w:hint="eastAsia" w:ascii="微软雅黑" w:hAnsi="微软雅黑" w:eastAsia="微软雅黑" w:cs="Arial"/>
          <w:szCs w:val="21"/>
        </w:rPr>
        <w:t>采用精益化的拉动生产系统，有效控制过程中的库存，降低制造循环时间，提高过程的循环效率（库存、资金的周转率）及客户满意率；</w:t>
      </w:r>
    </w:p>
    <w:p>
      <w:pPr>
        <w:snapToGrid w:val="0"/>
        <w:ind w:firstLine="420" w:firstLineChars="200"/>
        <w:jc w:val="left"/>
        <w:rPr>
          <w:rFonts w:ascii="微软雅黑" w:hAnsi="微软雅黑" w:eastAsia="微软雅黑" w:cs="Arial"/>
          <w:szCs w:val="21"/>
        </w:rPr>
      </w:pPr>
      <w:r>
        <w:rPr>
          <w:rFonts w:hint="eastAsia" w:ascii="微软雅黑" w:hAnsi="微软雅黑" w:eastAsia="微软雅黑" w:cs="Arial"/>
          <w:szCs w:val="21"/>
        </w:rPr>
        <w:t>为降低或消除过程中的非增值活动，通过流线化生产、生产线平衡以及标准化作业、自働化与防错法等具体的改善方法，降低制造成本并支持拉动生产系统的实施。</w:t>
      </w:r>
    </w:p>
    <w:p>
      <w:pPr>
        <w:snapToGrid w:val="0"/>
        <w:ind w:firstLine="420" w:firstLineChars="200"/>
        <w:jc w:val="left"/>
        <w:rPr>
          <w:rFonts w:ascii="微软雅黑" w:hAnsi="微软雅黑" w:eastAsia="微软雅黑" w:cs="Arial"/>
          <w:szCs w:val="21"/>
        </w:rPr>
      </w:pPr>
      <w:r>
        <w:rPr>
          <w:rFonts w:hint="eastAsia" w:ascii="微软雅黑" w:hAnsi="微软雅黑" w:eastAsia="微软雅黑" w:cs="Arial"/>
          <w:b/>
          <w:bCs/>
          <w:szCs w:val="21"/>
        </w:rPr>
        <w:t>我们的目标：</w:t>
      </w:r>
      <w:r>
        <w:rPr>
          <w:rFonts w:hint="eastAsia" w:ascii="微软雅黑" w:hAnsi="微软雅黑" w:eastAsia="微软雅黑" w:cs="Arial"/>
          <w:szCs w:val="21"/>
        </w:rPr>
        <w:t>让即将风行的管理思想和生产系统提前进入你的公司。</w:t>
      </w:r>
    </w:p>
    <w:p>
      <w:pPr>
        <w:spacing w:line="360" w:lineRule="auto"/>
        <w:rPr>
          <w:rFonts w:ascii="微软雅黑" w:hAnsi="微软雅黑" w:eastAsia="微软雅黑"/>
          <w:b/>
          <w:color w:val="FF0000"/>
          <w:sz w:val="24"/>
        </w:rPr>
        <w:sectPr>
          <w:type w:val="continuous"/>
          <w:pgSz w:w="11906" w:h="16838"/>
          <w:pgMar w:top="1134" w:right="1286" w:bottom="851" w:left="1134" w:header="851" w:footer="229" w:gutter="0"/>
          <w:pgNumType w:fmt="numberInDash"/>
          <w:cols w:space="425" w:num="1" w:sep="1"/>
          <w:docGrid w:type="linesAndChars" w:linePitch="312" w:charSpace="0"/>
        </w:sectPr>
      </w:pPr>
      <w:r>
        <w:rPr>
          <w:rFonts w:hint="eastAsia" w:ascii="微软雅黑" w:hAnsi="微软雅黑" w:eastAsia="微软雅黑"/>
          <w:b/>
          <w:color w:val="FF0000"/>
          <w:sz w:val="24"/>
        </w:rPr>
        <w:t>课程大纲：</w:t>
      </w:r>
      <w:r>
        <w:rPr>
          <w:rFonts w:ascii="微软雅黑" w:hAnsi="微软雅黑" w:eastAsia="微软雅黑"/>
          <w:b/>
          <w:color w:val="FF0000"/>
          <w:sz w:val="24"/>
        </w:rPr>
        <w:tab/>
      </w:r>
    </w:p>
    <w:p>
      <w:pPr>
        <w:snapToGrid w:val="0"/>
        <w:jc w:val="left"/>
        <w:rPr>
          <w:rFonts w:ascii="微软雅黑" w:hAnsi="微软雅黑" w:eastAsia="微软雅黑" w:cs="Arial"/>
          <w:b/>
          <w:szCs w:val="21"/>
        </w:rPr>
      </w:pPr>
      <w:r>
        <w:rPr>
          <w:rFonts w:hint="eastAsia" w:ascii="微软雅黑" w:hAnsi="微软雅黑" w:eastAsia="微软雅黑" w:cs="Arial"/>
          <w:b/>
          <w:szCs w:val="21"/>
        </w:rPr>
        <w:t>单元一：精益生产的导入</w:t>
      </w:r>
    </w:p>
    <w:p>
      <w:pPr>
        <w:snapToGrid w:val="0"/>
        <w:jc w:val="left"/>
        <w:rPr>
          <w:rFonts w:ascii="微软雅黑" w:hAnsi="微软雅黑" w:eastAsia="微软雅黑" w:cs="Arial"/>
          <w:szCs w:val="21"/>
        </w:rPr>
      </w:pPr>
      <w:r>
        <w:rPr>
          <w:rFonts w:hint="eastAsia" w:ascii="微软雅黑" w:hAnsi="微软雅黑" w:eastAsia="微软雅黑" w:cs="Arial"/>
          <w:szCs w:val="21"/>
        </w:rPr>
        <w:t>1、精益生产的形成与发展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实例不同程度实施精益生产方式的工厂业绩对比</w:t>
      </w:r>
    </w:p>
    <w:p>
      <w:pPr>
        <w:snapToGrid w:val="0"/>
        <w:jc w:val="left"/>
        <w:rPr>
          <w:rFonts w:ascii="微软雅黑" w:hAnsi="微软雅黑" w:eastAsia="微软雅黑" w:cs="Arial"/>
          <w:szCs w:val="21"/>
        </w:rPr>
      </w:pPr>
      <w:r>
        <w:rPr>
          <w:rFonts w:hint="eastAsia" w:ascii="微软雅黑" w:hAnsi="微软雅黑" w:eastAsia="微软雅黑" w:cs="Arial"/>
          <w:szCs w:val="21"/>
        </w:rPr>
        <w:t>2、精益生产的导入——建立精益理念、参观学习、高层决策</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实例丰田准时化生产的经验</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实例精益生产改善工具</w:t>
      </w:r>
    </w:p>
    <w:p>
      <w:pPr>
        <w:snapToGrid w:val="0"/>
        <w:jc w:val="left"/>
        <w:rPr>
          <w:rFonts w:ascii="微软雅黑" w:hAnsi="微软雅黑" w:eastAsia="微软雅黑" w:cs="Arial"/>
          <w:b/>
          <w:szCs w:val="21"/>
        </w:rPr>
      </w:pPr>
      <w:r>
        <w:rPr>
          <w:rFonts w:hint="eastAsia" w:ascii="微软雅黑" w:hAnsi="微软雅黑" w:eastAsia="微软雅黑" w:cs="Arial"/>
          <w:b/>
          <w:szCs w:val="21"/>
        </w:rPr>
        <w:t>单元二：精益生产的推进</w:t>
      </w:r>
    </w:p>
    <w:p>
      <w:pPr>
        <w:snapToGrid w:val="0"/>
        <w:jc w:val="left"/>
        <w:rPr>
          <w:rFonts w:ascii="微软雅黑" w:hAnsi="微软雅黑" w:eastAsia="微软雅黑" w:cs="Arial"/>
          <w:szCs w:val="21"/>
        </w:rPr>
      </w:pPr>
      <w:r>
        <w:rPr>
          <w:rFonts w:hint="eastAsia" w:ascii="微软雅黑" w:hAnsi="微软雅黑" w:eastAsia="微软雅黑" w:cs="Arial"/>
          <w:szCs w:val="21"/>
        </w:rPr>
        <w:t>1、精益生产推进实施步骤</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全面诊断</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项目规划</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确定目标</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全面诊断</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项目规划</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组建精益团队</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高层领导重视和支持</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宣传培训</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推进组织</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制度和试点切入</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推进组织及制度保证</w:t>
      </w:r>
    </w:p>
    <w:p>
      <w:pPr>
        <w:snapToGrid w:val="0"/>
        <w:jc w:val="left"/>
        <w:rPr>
          <w:rFonts w:ascii="微软雅黑" w:hAnsi="微软雅黑" w:eastAsia="微软雅黑" w:cs="Arial"/>
          <w:b/>
          <w:szCs w:val="21"/>
        </w:rPr>
      </w:pPr>
      <w:r>
        <w:rPr>
          <w:rFonts w:hint="eastAsia" w:ascii="微软雅黑" w:hAnsi="微软雅黑" w:eastAsia="微软雅黑" w:cs="Arial"/>
          <w:b/>
          <w:szCs w:val="21"/>
        </w:rPr>
        <w:t>单元三：精益生产工具</w:t>
      </w:r>
    </w:p>
    <w:p>
      <w:pPr>
        <w:snapToGrid w:val="0"/>
        <w:jc w:val="left"/>
        <w:rPr>
          <w:rFonts w:ascii="微软雅黑" w:hAnsi="微软雅黑" w:eastAsia="微软雅黑" w:cs="Arial"/>
          <w:szCs w:val="21"/>
        </w:rPr>
      </w:pPr>
      <w:r>
        <w:rPr>
          <w:rFonts w:hint="eastAsia" w:ascii="微软雅黑" w:hAnsi="微软雅黑" w:eastAsia="微软雅黑" w:cs="Arial"/>
          <w:szCs w:val="21"/>
        </w:rPr>
        <w:t>1、工业工程（IE）手法——精益工具之一</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实例工序工时效率计算事例</w:t>
      </w:r>
    </w:p>
    <w:p>
      <w:pPr>
        <w:snapToGrid w:val="0"/>
        <w:jc w:val="left"/>
        <w:rPr>
          <w:rFonts w:ascii="微软雅黑" w:hAnsi="微软雅黑" w:eastAsia="微软雅黑" w:cs="Arial"/>
          <w:szCs w:val="21"/>
        </w:rPr>
      </w:pPr>
      <w:r>
        <w:rPr>
          <w:rFonts w:hint="eastAsia" w:ascii="微软雅黑" w:hAnsi="微软雅黑" w:eastAsia="微软雅黑" w:cs="Arial"/>
          <w:szCs w:val="21"/>
        </w:rPr>
        <w:t>2、“一个流”单元生产——精益工具之二</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实例生产布局改善</w:t>
      </w:r>
    </w:p>
    <w:p>
      <w:pPr>
        <w:snapToGrid w:val="0"/>
        <w:jc w:val="left"/>
        <w:rPr>
          <w:rFonts w:ascii="微软雅黑" w:hAnsi="微软雅黑" w:eastAsia="微软雅黑" w:cs="Arial"/>
          <w:szCs w:val="21"/>
        </w:rPr>
      </w:pPr>
      <w:r>
        <w:rPr>
          <w:rFonts w:hint="eastAsia" w:ascii="微软雅黑" w:hAnsi="微软雅黑" w:eastAsia="微软雅黑" w:cs="Arial"/>
          <w:szCs w:val="21"/>
        </w:rPr>
        <w:t>3、自动化概述</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实例丰田自働化所追求的目标与需要考虑问题</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实例机械加工和组装生产线的自働化推进方法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实例丰田ANDON系统的应用</w:t>
      </w:r>
    </w:p>
    <w:p>
      <w:pPr>
        <w:snapToGrid w:val="0"/>
        <w:jc w:val="left"/>
        <w:rPr>
          <w:rFonts w:ascii="微软雅黑" w:hAnsi="微软雅黑" w:eastAsia="微软雅黑" w:cs="Arial"/>
          <w:szCs w:val="21"/>
        </w:rPr>
      </w:pPr>
      <w:r>
        <w:rPr>
          <w:rFonts w:hint="eastAsia" w:ascii="微软雅黑" w:hAnsi="微软雅黑" w:eastAsia="微软雅黑" w:cs="Arial"/>
          <w:szCs w:val="21"/>
        </w:rPr>
        <w:t>4、防错法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实例防错法典型改善例</w:t>
      </w:r>
    </w:p>
    <w:p>
      <w:pPr>
        <w:snapToGrid w:val="0"/>
        <w:jc w:val="left"/>
        <w:rPr>
          <w:rFonts w:ascii="微软雅黑" w:hAnsi="微软雅黑" w:eastAsia="微软雅黑" w:cs="Arial"/>
          <w:szCs w:val="21"/>
        </w:rPr>
      </w:pPr>
      <w:r>
        <w:rPr>
          <w:rFonts w:hint="eastAsia" w:ascii="微软雅黑" w:hAnsi="微软雅黑" w:eastAsia="微软雅黑" w:cs="Arial"/>
          <w:szCs w:val="21"/>
        </w:rPr>
        <w:t>5、均衡化生产概论——精益工具之三</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实例批量生产的均衡化</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生产均衡化管理</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平衡分析及瓶颈改善</w:t>
      </w:r>
    </w:p>
    <w:p>
      <w:pPr>
        <w:snapToGrid w:val="0"/>
        <w:jc w:val="left"/>
        <w:rPr>
          <w:rFonts w:ascii="微软雅黑" w:hAnsi="微软雅黑" w:eastAsia="微软雅黑" w:cs="Arial"/>
          <w:szCs w:val="21"/>
        </w:rPr>
      </w:pPr>
      <w:r>
        <w:rPr>
          <w:rFonts w:hint="eastAsia" w:ascii="微软雅黑" w:hAnsi="微软雅黑" w:eastAsia="微软雅黑" w:cs="Arial"/>
          <w:szCs w:val="21"/>
        </w:rPr>
        <w:t>6、快速换线换模——精益工具之四</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实例10分钟到1分钟内换模的推行方法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实例机械加工生产线和组装生产线换线快速化方法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实例生产线机型切换改善</w:t>
      </w:r>
    </w:p>
    <w:p>
      <w:pPr>
        <w:snapToGrid w:val="0"/>
        <w:jc w:val="left"/>
        <w:rPr>
          <w:rFonts w:ascii="微软雅黑" w:hAnsi="微软雅黑" w:eastAsia="微软雅黑" w:cs="Arial"/>
          <w:szCs w:val="21"/>
        </w:rPr>
      </w:pPr>
      <w:r>
        <w:rPr>
          <w:rFonts w:hint="eastAsia" w:ascii="微软雅黑" w:hAnsi="微软雅黑" w:eastAsia="微软雅黑" w:cs="Arial"/>
          <w:szCs w:val="21"/>
        </w:rPr>
        <w:t>7、【研讨】结合公司生产线情况，提出改进生产线平衡方案</w:t>
      </w:r>
    </w:p>
    <w:p>
      <w:pPr>
        <w:snapToGrid w:val="0"/>
        <w:jc w:val="left"/>
        <w:rPr>
          <w:rFonts w:ascii="微软雅黑" w:hAnsi="微软雅黑" w:eastAsia="微软雅黑" w:cs="Arial"/>
          <w:szCs w:val="21"/>
        </w:rPr>
      </w:pPr>
      <w:r>
        <w:rPr>
          <w:rFonts w:hint="eastAsia" w:ascii="微软雅黑" w:hAnsi="微软雅黑" w:eastAsia="微软雅黑" w:cs="Arial"/>
          <w:szCs w:val="21"/>
        </w:rPr>
        <w:t>8、拉动式生产与看板管理——精益工具之五</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运用看板的前提条件</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实施看板管理的原则</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看板的使用方法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实例丰田公司看板的运行方法</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实施拉动看板步骤</w:t>
      </w:r>
    </w:p>
    <w:p>
      <w:pPr>
        <w:snapToGrid w:val="0"/>
        <w:jc w:val="left"/>
        <w:rPr>
          <w:rFonts w:ascii="微软雅黑" w:hAnsi="微软雅黑" w:eastAsia="微软雅黑" w:cs="Arial"/>
          <w:szCs w:val="21"/>
        </w:rPr>
      </w:pPr>
      <w:r>
        <w:rPr>
          <w:rFonts w:hint="eastAsia" w:ascii="微软雅黑" w:hAnsi="微软雅黑" w:eastAsia="微软雅黑" w:cs="Arial"/>
          <w:szCs w:val="21"/>
        </w:rPr>
        <w:t>9、标准作业——精益工具之六</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标准作业前提和三要素</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标准作业与作业标准、IE和SOP</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标准作业文件的编制</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标准化作业与现场改善</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标准化作业与工作指导培训</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标准化作业与训练和巡查</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实例标准作业范例</w:t>
      </w:r>
    </w:p>
    <w:p>
      <w:pPr>
        <w:snapToGrid w:val="0"/>
        <w:jc w:val="left"/>
        <w:rPr>
          <w:rFonts w:ascii="微软雅黑" w:hAnsi="微软雅黑" w:eastAsia="微软雅黑" w:cs="Arial"/>
          <w:szCs w:val="21"/>
        </w:rPr>
      </w:pPr>
      <w:r>
        <w:rPr>
          <w:rFonts w:hint="eastAsia" w:ascii="微软雅黑" w:hAnsi="微软雅黑" w:eastAsia="微软雅黑" w:cs="Arial"/>
          <w:szCs w:val="21"/>
        </w:rPr>
        <w:t>10、培养多能工，实现少人化——精益工具之七</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实例丰田海外分公司人才培养经验</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团队工作</w:t>
      </w:r>
    </w:p>
    <w:p>
      <w:pPr>
        <w:snapToGrid w:val="0"/>
        <w:jc w:val="left"/>
        <w:rPr>
          <w:rFonts w:ascii="微软雅黑" w:hAnsi="微软雅黑" w:eastAsia="微软雅黑" w:cs="Arial"/>
          <w:szCs w:val="21"/>
        </w:rPr>
      </w:pPr>
      <w:r>
        <w:rPr>
          <w:rFonts w:hint="eastAsia" w:ascii="微软雅黑" w:hAnsi="微软雅黑" w:eastAsia="微软雅黑" w:cs="Arial"/>
          <w:szCs w:val="21"/>
        </w:rPr>
        <w:t>11、全员的持续改善概述——精益工具之八</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实例丰田全员的持续改善</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全员的持续改善的基本要点</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全员的持续改善内容和方法</w:t>
      </w:r>
    </w:p>
    <w:p>
      <w:pPr>
        <w:snapToGrid w:val="0"/>
        <w:jc w:val="left"/>
        <w:rPr>
          <w:rFonts w:ascii="微软雅黑" w:hAnsi="微软雅黑" w:eastAsia="微软雅黑" w:cs="Arial"/>
          <w:szCs w:val="21"/>
        </w:rPr>
      </w:pPr>
      <w:r>
        <w:rPr>
          <w:rFonts w:hint="eastAsia" w:ascii="微软雅黑" w:hAnsi="微软雅黑" w:eastAsia="微软雅黑" w:cs="Arial"/>
          <w:szCs w:val="21"/>
        </w:rPr>
        <w:t>12、全员的持续改善的合理化建议活动——精益工具之九</w:t>
      </w:r>
    </w:p>
    <w:p>
      <w:pPr>
        <w:numPr>
          <w:ilvl w:val="0"/>
          <w:numId w:val="1"/>
        </w:numPr>
        <w:snapToGrid w:val="0"/>
        <w:jc w:val="left"/>
        <w:rPr>
          <w:rFonts w:ascii="微软雅黑" w:hAnsi="微软雅黑" w:eastAsia="微软雅黑" w:cs="Arial"/>
          <w:szCs w:val="21"/>
        </w:rPr>
      </w:pPr>
      <w:r>
        <w:rPr>
          <w:rFonts w:hint="eastAsia" w:ascii="微软雅黑" w:hAnsi="微软雅黑" w:eastAsia="微软雅黑" w:cs="Arial"/>
          <w:szCs w:val="21"/>
        </w:rPr>
        <w:t>实例丰田公司合理化建议实施成效</w:t>
      </w:r>
    </w:p>
    <w:p>
      <w:pPr>
        <w:snapToGrid w:val="0"/>
        <w:jc w:val="left"/>
        <w:rPr>
          <w:rFonts w:ascii="微软雅黑" w:hAnsi="微软雅黑" w:eastAsia="微软雅黑" w:cs="Arial"/>
          <w:b/>
          <w:szCs w:val="21"/>
        </w:rPr>
      </w:pPr>
      <w:r>
        <w:rPr>
          <w:rFonts w:hint="eastAsia" w:ascii="微软雅黑" w:hAnsi="微软雅黑" w:eastAsia="微软雅黑" w:cs="Arial"/>
          <w:b/>
          <w:szCs w:val="21"/>
        </w:rPr>
        <w:t>单元四：精益生产实战经验</w:t>
      </w:r>
    </w:p>
    <w:p>
      <w:pPr>
        <w:numPr>
          <w:ilvl w:val="0"/>
          <w:numId w:val="2"/>
        </w:numPr>
        <w:snapToGrid w:val="0"/>
        <w:jc w:val="left"/>
        <w:rPr>
          <w:rFonts w:ascii="微软雅黑" w:hAnsi="微软雅黑" w:eastAsia="微软雅黑" w:cs="Arial"/>
          <w:szCs w:val="21"/>
        </w:rPr>
      </w:pPr>
      <w:r>
        <w:rPr>
          <w:rFonts w:hint="eastAsia" w:ascii="微软雅黑" w:hAnsi="微软雅黑" w:eastAsia="微软雅黑" w:cs="Arial"/>
          <w:szCs w:val="21"/>
        </w:rPr>
        <w:t>典型实例一在国外各类企业实行精益生产的成功经验</w:t>
      </w:r>
    </w:p>
    <w:p>
      <w:pPr>
        <w:numPr>
          <w:ilvl w:val="0"/>
          <w:numId w:val="2"/>
        </w:numPr>
        <w:snapToGrid w:val="0"/>
        <w:jc w:val="left"/>
        <w:rPr>
          <w:rFonts w:ascii="微软雅黑" w:hAnsi="微软雅黑" w:eastAsia="微软雅黑" w:cs="Arial"/>
          <w:szCs w:val="21"/>
        </w:rPr>
      </w:pPr>
      <w:r>
        <w:rPr>
          <w:rFonts w:hint="eastAsia" w:ascii="微软雅黑" w:hAnsi="微软雅黑" w:eastAsia="微软雅黑" w:cs="Arial"/>
          <w:szCs w:val="21"/>
        </w:rPr>
        <w:t>典型实例二某发动机零配件公司现场改善</w:t>
      </w:r>
    </w:p>
    <w:p>
      <w:pPr>
        <w:numPr>
          <w:ilvl w:val="0"/>
          <w:numId w:val="2"/>
        </w:numPr>
        <w:snapToGrid w:val="0"/>
        <w:jc w:val="left"/>
        <w:rPr>
          <w:rFonts w:ascii="微软雅黑" w:hAnsi="微软雅黑" w:eastAsia="微软雅黑" w:cs="Arial"/>
          <w:szCs w:val="21"/>
        </w:rPr>
      </w:pPr>
      <w:r>
        <w:rPr>
          <w:rFonts w:hint="eastAsia" w:ascii="微软雅黑" w:hAnsi="微软雅黑" w:eastAsia="微软雅黑" w:cs="Arial"/>
          <w:szCs w:val="21"/>
        </w:rPr>
        <w:t>【研讨】结合公司生产实际，提出推进精益生产方案</w:t>
      </w:r>
    </w:p>
    <w:p>
      <w:pPr>
        <w:spacing w:line="360" w:lineRule="auto"/>
        <w:rPr>
          <w:b/>
        </w:rPr>
      </w:pPr>
      <w:r>
        <w:rPr>
          <w:rFonts w:hint="eastAsia" w:ascii="微软雅黑" w:hAnsi="微软雅黑" w:eastAsia="微软雅黑"/>
          <w:b/>
          <w:color w:val="FF0000"/>
          <w:sz w:val="24"/>
        </w:rPr>
        <w:t>讲师介绍：</w:t>
      </w:r>
      <w:r>
        <w:rPr>
          <w:rFonts w:ascii="微软雅黑" w:hAnsi="微软雅黑" w:eastAsia="微软雅黑"/>
          <w:b/>
          <w:color w:val="FF0000"/>
          <w:sz w:val="24"/>
        </w:rPr>
        <w:t xml:space="preserve">Richard Tan </w:t>
      </w:r>
    </w:p>
    <w:p>
      <w:pPr>
        <w:tabs>
          <w:tab w:val="left" w:pos="720"/>
        </w:tabs>
        <w:autoSpaceDE w:val="0"/>
        <w:autoSpaceDN w:val="0"/>
        <w:adjustRightInd w:val="0"/>
        <w:spacing w:line="400" w:lineRule="exact"/>
        <w:ind w:left="449" w:leftChars="201" w:right="18" w:rightChars="9" w:hanging="27" w:hangingChars="13"/>
        <w:rPr>
          <w:b/>
        </w:rPr>
      </w:pPr>
      <w:r>
        <w:rPr>
          <w:rFonts w:hint="eastAsia"/>
          <w:b/>
        </w:rPr>
        <w:t>教育及资格认证：</w:t>
      </w:r>
    </w:p>
    <w:p>
      <w:pPr>
        <w:numPr>
          <w:ilvl w:val="0"/>
          <w:numId w:val="3"/>
        </w:numPr>
        <w:snapToGrid w:val="0"/>
        <w:ind w:left="525" w:leftChars="200" w:hanging="105"/>
        <w:jc w:val="left"/>
        <w:rPr>
          <w:rFonts w:ascii="微软雅黑" w:hAnsi="微软雅黑" w:eastAsia="微软雅黑"/>
          <w:bCs/>
          <w:szCs w:val="21"/>
        </w:rPr>
      </w:pPr>
      <w:r>
        <w:rPr>
          <w:rFonts w:hint="eastAsia" w:ascii="微软雅黑" w:hAnsi="微软雅黑" w:eastAsia="微软雅黑"/>
          <w:sz w:val="23"/>
          <w:szCs w:val="23"/>
        </w:rPr>
        <w:t>上海大学 博士</w:t>
      </w:r>
    </w:p>
    <w:p>
      <w:pPr>
        <w:numPr>
          <w:ilvl w:val="0"/>
          <w:numId w:val="3"/>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上海交大  硕士</w:t>
      </w:r>
    </w:p>
    <w:p>
      <w:pPr>
        <w:numPr>
          <w:ilvl w:val="0"/>
          <w:numId w:val="3"/>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同济大学 硕士</w:t>
      </w:r>
    </w:p>
    <w:p>
      <w:pPr>
        <w:numPr>
          <w:ilvl w:val="0"/>
          <w:numId w:val="3"/>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精益生产 高级讲师</w:t>
      </w:r>
    </w:p>
    <w:p>
      <w:pPr>
        <w:numPr>
          <w:ilvl w:val="0"/>
          <w:numId w:val="3"/>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现场管理</w:t>
      </w:r>
      <w:r>
        <w:rPr>
          <w:rFonts w:ascii="微软雅黑" w:hAnsi="微软雅黑" w:eastAsia="微软雅黑"/>
          <w:bCs/>
          <w:szCs w:val="21"/>
        </w:rPr>
        <w:t>&amp;</w:t>
      </w:r>
      <w:r>
        <w:rPr>
          <w:rFonts w:hint="eastAsia" w:ascii="微软雅黑" w:hAnsi="微软雅黑" w:eastAsia="微软雅黑"/>
          <w:bCs/>
          <w:szCs w:val="21"/>
        </w:rPr>
        <w:t>现场改善培训师、咨询师</w:t>
      </w:r>
    </w:p>
    <w:p>
      <w:pPr>
        <w:numPr>
          <w:ilvl w:val="0"/>
          <w:numId w:val="3"/>
        </w:numPr>
        <w:snapToGrid w:val="0"/>
        <w:ind w:left="525" w:leftChars="200" w:hanging="105"/>
        <w:jc w:val="left"/>
        <w:rPr>
          <w:rFonts w:ascii="微软雅黑" w:hAnsi="微软雅黑" w:eastAsia="微软雅黑"/>
          <w:bCs/>
          <w:szCs w:val="21"/>
        </w:rPr>
      </w:pPr>
      <w:r>
        <w:rPr>
          <w:rFonts w:ascii="微软雅黑" w:hAnsi="微软雅黑" w:eastAsia="微软雅黑" w:cs="宋体"/>
        </w:rPr>
        <w:t>高级工程师证书</w:t>
      </w:r>
    </w:p>
    <w:p>
      <w:pPr>
        <w:numPr>
          <w:ilvl w:val="0"/>
          <w:numId w:val="3"/>
        </w:numPr>
        <w:snapToGrid w:val="0"/>
        <w:ind w:left="525" w:leftChars="200" w:hanging="105"/>
        <w:jc w:val="left"/>
        <w:rPr>
          <w:rFonts w:ascii="微软雅黑" w:hAnsi="微软雅黑" w:eastAsia="微软雅黑"/>
          <w:bCs/>
          <w:szCs w:val="21"/>
        </w:rPr>
      </w:pPr>
      <w:r>
        <w:rPr>
          <w:rFonts w:ascii="微软雅黑" w:hAnsi="微软雅黑" w:eastAsia="微软雅黑"/>
        </w:rPr>
        <w:t>6</w:t>
      </w:r>
      <w:r>
        <w:rPr>
          <w:rFonts w:ascii="微软雅黑" w:hAnsi="微软雅黑" w:eastAsia="微软雅黑"/>
          <w:spacing w:val="-9"/>
        </w:rPr>
        <w:t xml:space="preserve"> </w:t>
      </w:r>
      <w:r>
        <w:rPr>
          <w:rFonts w:ascii="微软雅黑" w:hAnsi="微软雅黑" w:eastAsia="微软雅黑"/>
        </w:rPr>
        <w:t>Sigma</w:t>
      </w:r>
      <w:r>
        <w:rPr>
          <w:rFonts w:ascii="微软雅黑" w:hAnsi="微软雅黑" w:eastAsia="微软雅黑" w:cs="宋体"/>
        </w:rPr>
        <w:t>绿带证书</w:t>
      </w:r>
    </w:p>
    <w:p>
      <w:pPr>
        <w:numPr>
          <w:ilvl w:val="0"/>
          <w:numId w:val="3"/>
        </w:numPr>
        <w:snapToGrid w:val="0"/>
        <w:ind w:left="525" w:leftChars="200" w:hanging="105"/>
        <w:jc w:val="left"/>
        <w:rPr>
          <w:rFonts w:ascii="微软雅黑" w:hAnsi="微软雅黑" w:eastAsia="微软雅黑"/>
        </w:rPr>
      </w:pPr>
      <w:r>
        <w:rPr>
          <w:rFonts w:hint="eastAsia" w:ascii="微软雅黑" w:hAnsi="微软雅黑" w:eastAsia="微软雅黑"/>
        </w:rPr>
        <w:t>多次赴德国日本进行精益生产培训</w:t>
      </w:r>
    </w:p>
    <w:p>
      <w:pPr>
        <w:snapToGrid w:val="0"/>
        <w:ind w:firstLine="420" w:firstLineChars="200"/>
        <w:jc w:val="left"/>
        <w:rPr>
          <w:rFonts w:ascii="微软雅黑" w:hAnsi="微软雅黑" w:eastAsia="微软雅黑"/>
        </w:rPr>
      </w:pPr>
      <w:r>
        <w:rPr>
          <w:rFonts w:hint="eastAsia" w:ascii="微软雅黑" w:hAnsi="微软雅黑" w:eastAsia="微软雅黑"/>
        </w:rPr>
        <w:t>谭老师20年工作经验，包括15年公司运营管理。精通生产运营系统各个环节，建立公司标准运营程序和绩效指标，有效激励团队。擅长精益生产管理、5S管理现场管理与改善、TPM管理、TQM管理和 IATF16949质量体系。运营战略管理方法管理企业运营，聚焦管理过程和分析。</w:t>
      </w:r>
    </w:p>
    <w:p>
      <w:pPr>
        <w:adjustRightInd w:val="0"/>
        <w:snapToGrid w:val="0"/>
        <w:rPr>
          <w:rFonts w:ascii="微软雅黑" w:hAnsi="微软雅黑" w:eastAsia="微软雅黑"/>
          <w:b/>
          <w:szCs w:val="21"/>
        </w:rPr>
      </w:pPr>
      <w:r>
        <w:rPr>
          <w:rFonts w:hint="eastAsia" w:ascii="微软雅黑" w:hAnsi="微软雅黑" w:eastAsia="微软雅黑"/>
          <w:b/>
          <w:szCs w:val="21"/>
        </w:rPr>
        <w:t>工作经历：</w:t>
      </w:r>
    </w:p>
    <w:p>
      <w:pPr>
        <w:pStyle w:val="23"/>
        <w:numPr>
          <w:ilvl w:val="0"/>
          <w:numId w:val="4"/>
        </w:numPr>
        <w:snapToGrid w:val="0"/>
        <w:ind w:firstLineChars="0"/>
        <w:jc w:val="left"/>
        <w:rPr>
          <w:rFonts w:ascii="微软雅黑" w:hAnsi="微软雅黑" w:eastAsia="微软雅黑"/>
        </w:rPr>
      </w:pPr>
      <w:r>
        <w:rPr>
          <w:rFonts w:ascii="微软雅黑" w:hAnsi="微软雅黑" w:eastAsia="微软雅黑"/>
        </w:rPr>
        <w:t>特瑞堡密封系统（中国） 有限公司</w:t>
      </w:r>
    </w:p>
    <w:p>
      <w:pPr>
        <w:pStyle w:val="23"/>
        <w:numPr>
          <w:ilvl w:val="0"/>
          <w:numId w:val="4"/>
        </w:numPr>
        <w:snapToGrid w:val="0"/>
        <w:ind w:firstLineChars="0"/>
        <w:jc w:val="left"/>
        <w:rPr>
          <w:rFonts w:ascii="微软雅黑" w:hAnsi="微软雅黑" w:eastAsia="微软雅黑"/>
        </w:rPr>
      </w:pPr>
      <w:r>
        <w:rPr>
          <w:rFonts w:ascii="微软雅黑" w:hAnsi="微软雅黑" w:eastAsia="微软雅黑"/>
        </w:rPr>
        <w:t>3M中国有限公司（世界五百强多元化集团）</w:t>
      </w:r>
    </w:p>
    <w:p>
      <w:pPr>
        <w:pStyle w:val="23"/>
        <w:numPr>
          <w:ilvl w:val="0"/>
          <w:numId w:val="4"/>
        </w:numPr>
        <w:snapToGrid w:val="0"/>
        <w:ind w:firstLineChars="0"/>
        <w:jc w:val="left"/>
        <w:rPr>
          <w:rFonts w:ascii="微软雅黑" w:hAnsi="微软雅黑" w:eastAsia="微软雅黑"/>
        </w:rPr>
      </w:pPr>
      <w:r>
        <w:rPr>
          <w:rFonts w:ascii="微软雅黑" w:hAnsi="微软雅黑" w:eastAsia="微软雅黑"/>
        </w:rPr>
        <w:t>布莱史塔粉末冶金制品（上海）有限公司</w:t>
      </w:r>
    </w:p>
    <w:p>
      <w:pPr>
        <w:pStyle w:val="23"/>
        <w:numPr>
          <w:ilvl w:val="0"/>
          <w:numId w:val="4"/>
        </w:numPr>
        <w:snapToGrid w:val="0"/>
        <w:ind w:firstLineChars="0"/>
        <w:jc w:val="left"/>
        <w:rPr>
          <w:rFonts w:ascii="微软雅黑" w:hAnsi="微软雅黑" w:eastAsia="微软雅黑"/>
        </w:rPr>
      </w:pPr>
      <w:r>
        <w:rPr>
          <w:rFonts w:hint="eastAsia" w:ascii="微软雅黑" w:hAnsi="微软雅黑" w:eastAsia="微软雅黑"/>
        </w:rPr>
        <w:t>上海轮胎集团公司（国内最 大的轮胎制品公司）</w:t>
      </w:r>
    </w:p>
    <w:p>
      <w:pPr>
        <w:tabs>
          <w:tab w:val="left" w:pos="720"/>
        </w:tabs>
        <w:autoSpaceDE w:val="0"/>
        <w:autoSpaceDN w:val="0"/>
        <w:adjustRightInd w:val="0"/>
        <w:spacing w:line="400" w:lineRule="exact"/>
        <w:ind w:left="29" w:leftChars="1" w:right="18" w:hanging="27" w:hangingChars="13"/>
        <w:rPr>
          <w:b/>
        </w:rPr>
      </w:pPr>
      <w:r>
        <w:rPr>
          <w:rFonts w:hint="eastAsia"/>
          <w:b/>
        </w:rPr>
        <w:t>授课风格：</w:t>
      </w:r>
    </w:p>
    <w:p>
      <w:pPr>
        <w:pStyle w:val="23"/>
        <w:numPr>
          <w:ilvl w:val="0"/>
          <w:numId w:val="4"/>
        </w:numPr>
        <w:snapToGrid w:val="0"/>
        <w:ind w:firstLineChars="0"/>
        <w:jc w:val="left"/>
        <w:rPr>
          <w:rFonts w:ascii="微软雅黑" w:hAnsi="微软雅黑" w:eastAsia="微软雅黑"/>
        </w:rPr>
      </w:pPr>
      <w:r>
        <w:rPr>
          <w:rFonts w:hint="eastAsia"/>
          <w:bCs/>
          <w:szCs w:val="21"/>
        </w:rPr>
        <w:t>谭</w:t>
      </w:r>
      <w:r>
        <w:rPr>
          <w:rFonts w:hint="eastAsia" w:ascii="微软雅黑" w:hAnsi="微软雅黑" w:eastAsia="微软雅黑"/>
        </w:rPr>
        <w:t>老师具有多年的培训经验验，能将自身的工作经验结合实际客户的需求，深入浅出地将知识传授给学员;</w:t>
      </w:r>
    </w:p>
    <w:p>
      <w:pPr>
        <w:pStyle w:val="23"/>
        <w:numPr>
          <w:ilvl w:val="0"/>
          <w:numId w:val="4"/>
        </w:numPr>
        <w:snapToGrid w:val="0"/>
        <w:ind w:firstLineChars="0"/>
        <w:jc w:val="left"/>
        <w:rPr>
          <w:rFonts w:ascii="微软雅黑" w:hAnsi="微软雅黑" w:eastAsia="微软雅黑"/>
        </w:rPr>
      </w:pPr>
      <w:r>
        <w:rPr>
          <w:rFonts w:hint="eastAsia" w:ascii="微软雅黑" w:hAnsi="微软雅黑" w:eastAsia="微软雅黑"/>
        </w:rPr>
        <w:t>谭老师授课贴近实际：基于丰富的现场管理经验，谭老师的课程案例丰富且贴近实际，更容易让学员理解和接受;</w:t>
      </w:r>
    </w:p>
    <w:p>
      <w:pPr>
        <w:pStyle w:val="23"/>
        <w:numPr>
          <w:ilvl w:val="0"/>
          <w:numId w:val="4"/>
        </w:numPr>
        <w:snapToGrid w:val="0"/>
        <w:ind w:firstLineChars="0"/>
        <w:jc w:val="left"/>
        <w:rPr>
          <w:rFonts w:ascii="微软雅黑" w:hAnsi="微软雅黑" w:eastAsia="微软雅黑"/>
        </w:rPr>
      </w:pPr>
      <w:r>
        <w:rPr>
          <w:rFonts w:hint="eastAsia" w:ascii="微软雅黑" w:hAnsi="微软雅黑" w:eastAsia="微软雅黑"/>
        </w:rPr>
        <w:t>谭老师授课形式多样：知识讲解、案例演示讲解、实战演练、小组讨论、头脑风暴、强调学员参与等多种形式，课堂气氛轻松活跃;</w:t>
      </w:r>
    </w:p>
    <w:p>
      <w:pPr>
        <w:pStyle w:val="23"/>
        <w:numPr>
          <w:ilvl w:val="0"/>
          <w:numId w:val="4"/>
        </w:numPr>
        <w:snapToGrid w:val="0"/>
        <w:ind w:firstLineChars="0"/>
        <w:jc w:val="left"/>
        <w:rPr>
          <w:rFonts w:ascii="微软雅黑" w:hAnsi="微软雅黑" w:eastAsia="微软雅黑"/>
        </w:rPr>
      </w:pPr>
      <w:r>
        <w:rPr>
          <w:rFonts w:hint="eastAsia" w:ascii="微软雅黑" w:hAnsi="微软雅黑" w:eastAsia="微软雅黑"/>
        </w:rPr>
        <w:t>谭老师授课注重转化：基于多年工作和现场的项目辅导经验，老师对学员在工作中遇到的问题更加了解，能够更好的帮助学员解决实际工作中的问题。</w:t>
      </w:r>
    </w:p>
    <w:p>
      <w:pPr>
        <w:tabs>
          <w:tab w:val="left" w:pos="720"/>
        </w:tabs>
        <w:autoSpaceDE w:val="0"/>
        <w:autoSpaceDN w:val="0"/>
        <w:adjustRightInd w:val="0"/>
        <w:spacing w:line="400" w:lineRule="exact"/>
        <w:ind w:left="29" w:leftChars="1" w:right="18" w:hanging="27" w:hangingChars="13"/>
        <w:rPr>
          <w:b/>
        </w:rPr>
      </w:pPr>
      <w:r>
        <w:rPr>
          <w:rFonts w:hint="eastAsia"/>
          <w:b/>
        </w:rPr>
        <w:t>讲授课程及咨询项目：</w:t>
      </w:r>
    </w:p>
    <w:p>
      <w:pPr>
        <w:numPr>
          <w:ilvl w:val="0"/>
          <w:numId w:val="5"/>
        </w:numPr>
        <w:spacing w:line="300" w:lineRule="auto"/>
        <w:ind w:left="426" w:hanging="426"/>
        <w:jc w:val="left"/>
        <w:rPr>
          <w:bCs/>
          <w:szCs w:val="21"/>
        </w:rPr>
        <w:sectPr>
          <w:type w:val="continuous"/>
          <w:pgSz w:w="11906" w:h="16838"/>
          <w:pgMar w:top="1134" w:right="1286" w:bottom="851" w:left="1134" w:header="851" w:footer="229" w:gutter="0"/>
          <w:pgNumType w:fmt="numberInDash"/>
          <w:cols w:space="425" w:num="1" w:sep="1"/>
          <w:docGrid w:type="linesAndChars" w:linePitch="312" w:charSpace="0"/>
        </w:sectPr>
      </w:pP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Lean Manufacturing 精益生产；</w:t>
      </w:r>
    </w:p>
    <w:p>
      <w:pPr>
        <w:numPr>
          <w:ilvl w:val="0"/>
          <w:numId w:val="5"/>
        </w:numPr>
        <w:snapToGrid w:val="0"/>
        <w:ind w:left="426" w:right="275" w:rightChars="131" w:hanging="426"/>
        <w:jc w:val="left"/>
        <w:rPr>
          <w:rFonts w:ascii="微软雅黑" w:hAnsi="微软雅黑" w:eastAsia="微软雅黑"/>
          <w:bCs/>
          <w:szCs w:val="21"/>
        </w:rPr>
      </w:pPr>
      <w:r>
        <w:rPr>
          <w:rFonts w:hint="eastAsia" w:ascii="微软雅黑" w:hAnsi="微软雅黑" w:eastAsia="微软雅黑"/>
          <w:bCs/>
          <w:szCs w:val="21"/>
        </w:rPr>
        <w:t>5S现场管理和TPM改善；</w:t>
      </w: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工厂车间现场管理；</w:t>
      </w: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现场精益化管理改善与提升；</w:t>
      </w: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全面质量管理TQM；</w:t>
      </w: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项目管理；</w:t>
      </w:r>
    </w:p>
    <w:p>
      <w:pPr>
        <w:numPr>
          <w:ilvl w:val="0"/>
          <w:numId w:val="5"/>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生产成本控制管理</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现场质量问题分析与解决；</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生产现场班组长管理技能培训；</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APQP/PPAP/FMEA/SPC/MSA五大工具培训；</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防错技术及有效解决问题方法；</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QC七大工具</w:t>
      </w:r>
    </w:p>
    <w:p>
      <w:pPr>
        <w:numPr>
          <w:ilvl w:val="0"/>
          <w:numId w:val="5"/>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 xml:space="preserve">8D方法培训。 </w:t>
      </w:r>
    </w:p>
    <w:p>
      <w:pPr>
        <w:adjustRightInd w:val="0"/>
        <w:snapToGrid w:val="0"/>
        <w:rPr>
          <w:rFonts w:ascii="微软雅黑" w:hAnsi="微软雅黑" w:eastAsia="微软雅黑"/>
          <w:b/>
          <w:color w:val="FF0000"/>
          <w:sz w:val="24"/>
        </w:rPr>
        <w:sectPr>
          <w:type w:val="continuous"/>
          <w:pgSz w:w="11906" w:h="16838"/>
          <w:pgMar w:top="1134" w:right="1286" w:bottom="851" w:left="1134" w:header="851" w:footer="229" w:gutter="0"/>
          <w:pgNumType w:fmt="numberInDash"/>
          <w:cols w:equalWidth="0" w:num="2" w:sep="1">
            <w:col w:w="4253" w:space="702"/>
            <w:col w:w="4530"/>
          </w:cols>
          <w:docGrid w:type="linesAndChars" w:linePitch="312" w:charSpace="0"/>
        </w:sectPr>
      </w:pPr>
    </w:p>
    <w:p>
      <w:pPr>
        <w:widowControl/>
        <w:tabs>
          <w:tab w:val="left" w:pos="668"/>
        </w:tabs>
        <w:jc w:val="center"/>
        <w:rPr>
          <w:rFonts w:eastAsia="微软雅黑"/>
          <w:b/>
          <w:color w:val="FF0000"/>
          <w:sz w:val="36"/>
        </w:rPr>
      </w:pPr>
    </w:p>
    <w:p>
      <w:pPr>
        <w:widowControl/>
        <w:tabs>
          <w:tab w:val="left" w:pos="668"/>
        </w:tabs>
        <w:jc w:val="center"/>
        <w:rPr>
          <w:rFonts w:eastAsia="微软雅黑"/>
          <w:b/>
          <w:color w:val="FF0000"/>
          <w:sz w:val="36"/>
        </w:rPr>
      </w:pPr>
      <w:r>
        <w:rPr>
          <w:rFonts w:eastAsia="微软雅黑"/>
          <w:b/>
          <w:color w:val="FF0000"/>
          <w:sz w:val="36"/>
        </w:rPr>
        <w:t>报 名 回 执</w:t>
      </w:r>
    </w:p>
    <w:p>
      <w:pPr>
        <w:widowControl/>
        <w:tabs>
          <w:tab w:val="left" w:pos="668"/>
        </w:tabs>
        <w:ind w:left="108"/>
        <w:jc w:val="both"/>
        <w:rPr>
          <w:rFonts w:eastAsia="微软雅黑"/>
          <w:sz w:val="44"/>
        </w:rPr>
      </w:pPr>
      <w:bookmarkStart w:id="0" w:name="_GoBack"/>
      <w:bookmarkEnd w:id="0"/>
    </w:p>
    <w:tbl>
      <w:tblPr>
        <w:tblStyle w:val="11"/>
        <w:tblW w:w="9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17"/>
        <w:gridCol w:w="1373"/>
        <w:gridCol w:w="2215"/>
        <w:gridCol w:w="1350"/>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411" w:type="dxa"/>
            <w:vAlign w:val="center"/>
          </w:tcPr>
          <w:p>
            <w:pPr>
              <w:tabs>
                <w:tab w:val="left" w:pos="1080"/>
              </w:tabs>
              <w:spacing w:line="340" w:lineRule="exact"/>
              <w:jc w:val="center"/>
              <w:rPr>
                <w:rFonts w:eastAsia="微软雅黑"/>
                <w:b/>
                <w:kern w:val="10"/>
                <w:sz w:val="24"/>
              </w:rPr>
            </w:pPr>
            <w:r>
              <w:rPr>
                <w:rFonts w:eastAsia="微软雅黑"/>
                <w:b/>
                <w:kern w:val="10"/>
                <w:sz w:val="24"/>
              </w:rPr>
              <w:t>课程名称</w:t>
            </w:r>
          </w:p>
        </w:tc>
        <w:tc>
          <w:tcPr>
            <w:tcW w:w="4305" w:type="dxa"/>
            <w:gridSpan w:val="3"/>
            <w:vAlign w:val="center"/>
          </w:tcPr>
          <w:p>
            <w:pPr>
              <w:tabs>
                <w:tab w:val="left" w:pos="1080"/>
              </w:tabs>
              <w:spacing w:line="340" w:lineRule="exact"/>
              <w:jc w:val="center"/>
              <w:rPr>
                <w:rFonts w:eastAsia="微软雅黑"/>
                <w:b/>
                <w:kern w:val="10"/>
                <w:sz w:val="24"/>
              </w:rPr>
            </w:pPr>
          </w:p>
        </w:tc>
        <w:tc>
          <w:tcPr>
            <w:tcW w:w="1350"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城市/日期</w:t>
            </w:r>
          </w:p>
        </w:tc>
        <w:tc>
          <w:tcPr>
            <w:tcW w:w="2830" w:type="dxa"/>
            <w:vAlign w:val="center"/>
          </w:tcPr>
          <w:p>
            <w:pPr>
              <w:tabs>
                <w:tab w:val="left" w:pos="1080"/>
              </w:tabs>
              <w:spacing w:line="340" w:lineRule="exact"/>
              <w:jc w:val="center"/>
              <w:rPr>
                <w:rFonts w:eastAsia="微软雅黑"/>
                <w:b/>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3501" w:type="dxa"/>
            <w:gridSpan w:val="3"/>
            <w:vAlign w:val="center"/>
          </w:tcPr>
          <w:p>
            <w:pPr>
              <w:tabs>
                <w:tab w:val="left" w:pos="1080"/>
              </w:tabs>
              <w:spacing w:line="340" w:lineRule="exact"/>
              <w:rPr>
                <w:rFonts w:eastAsia="微软雅黑"/>
                <w:b/>
                <w:kern w:val="10"/>
                <w:sz w:val="24"/>
              </w:rPr>
            </w:pPr>
            <w:r>
              <w:rPr>
                <w:rFonts w:eastAsia="微软雅黑"/>
                <w:b/>
                <w:kern w:val="10"/>
                <w:sz w:val="24"/>
              </w:rPr>
              <w:t>培训负责人：</w:t>
            </w:r>
          </w:p>
        </w:tc>
        <w:tc>
          <w:tcPr>
            <w:tcW w:w="6395" w:type="dxa"/>
            <w:gridSpan w:val="3"/>
            <w:vAlign w:val="center"/>
          </w:tcPr>
          <w:p>
            <w:pPr>
              <w:tabs>
                <w:tab w:val="left" w:pos="1080"/>
              </w:tabs>
              <w:spacing w:line="340" w:lineRule="exact"/>
              <w:rPr>
                <w:rFonts w:eastAsia="微软雅黑"/>
                <w:b/>
                <w:kern w:val="10"/>
                <w:sz w:val="24"/>
              </w:rPr>
            </w:pPr>
            <w:r>
              <w:rPr>
                <w:rFonts w:eastAsia="微软雅黑"/>
                <w:b/>
                <w:kern w:val="10"/>
                <w:sz w:val="24"/>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411" w:type="dxa"/>
            <w:vAlign w:val="center"/>
          </w:tcPr>
          <w:p>
            <w:pPr>
              <w:tabs>
                <w:tab w:val="left" w:pos="1080"/>
              </w:tabs>
              <w:spacing w:line="340" w:lineRule="exact"/>
              <w:jc w:val="center"/>
              <w:rPr>
                <w:rFonts w:eastAsia="微软雅黑"/>
                <w:b/>
                <w:kern w:val="10"/>
                <w:sz w:val="24"/>
              </w:rPr>
            </w:pPr>
            <w:r>
              <w:rPr>
                <w:rFonts w:eastAsia="微软雅黑"/>
                <w:b/>
                <w:kern w:val="10"/>
                <w:sz w:val="24"/>
              </w:rPr>
              <w:t>姓名</w:t>
            </w:r>
          </w:p>
        </w:tc>
        <w:tc>
          <w:tcPr>
            <w:tcW w:w="717" w:type="dxa"/>
            <w:vAlign w:val="center"/>
          </w:tcPr>
          <w:p>
            <w:pPr>
              <w:tabs>
                <w:tab w:val="left" w:pos="1080"/>
              </w:tabs>
              <w:spacing w:line="340" w:lineRule="exact"/>
              <w:jc w:val="center"/>
              <w:rPr>
                <w:rFonts w:eastAsia="微软雅黑"/>
                <w:b/>
                <w:kern w:val="10"/>
                <w:sz w:val="24"/>
              </w:rPr>
            </w:pPr>
            <w:r>
              <w:rPr>
                <w:rFonts w:eastAsia="微软雅黑"/>
                <w:b/>
                <w:kern w:val="10"/>
                <w:sz w:val="24"/>
              </w:rPr>
              <w:t>性别</w:t>
            </w:r>
          </w:p>
        </w:tc>
        <w:tc>
          <w:tcPr>
            <w:tcW w:w="1373" w:type="dxa"/>
            <w:vAlign w:val="center"/>
          </w:tcPr>
          <w:p>
            <w:pPr>
              <w:tabs>
                <w:tab w:val="left" w:pos="1080"/>
              </w:tabs>
              <w:spacing w:line="340" w:lineRule="exact"/>
              <w:jc w:val="center"/>
              <w:rPr>
                <w:rFonts w:eastAsia="微软雅黑"/>
                <w:b/>
                <w:kern w:val="10"/>
                <w:sz w:val="24"/>
              </w:rPr>
            </w:pPr>
            <w:r>
              <w:rPr>
                <w:rFonts w:eastAsia="微软雅黑"/>
                <w:b/>
                <w:kern w:val="10"/>
                <w:sz w:val="24"/>
              </w:rPr>
              <w:t>部门/职位</w:t>
            </w:r>
          </w:p>
        </w:tc>
        <w:tc>
          <w:tcPr>
            <w:tcW w:w="2215"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手机</w:t>
            </w:r>
          </w:p>
        </w:tc>
        <w:tc>
          <w:tcPr>
            <w:tcW w:w="4180" w:type="dxa"/>
            <w:gridSpan w:val="2"/>
            <w:vAlign w:val="center"/>
          </w:tcPr>
          <w:p>
            <w:pPr>
              <w:tabs>
                <w:tab w:val="left" w:pos="1080"/>
              </w:tabs>
              <w:spacing w:line="340" w:lineRule="exact"/>
              <w:jc w:val="center"/>
              <w:rPr>
                <w:rFonts w:eastAsia="微软雅黑"/>
                <w:b/>
                <w:kern w:val="10"/>
                <w:sz w:val="24"/>
              </w:rPr>
            </w:pPr>
            <w:r>
              <w:rPr>
                <w:rFonts w:hint="eastAsia" w:eastAsia="微软雅黑"/>
                <w:b/>
                <w:kern w:val="1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jc w:val="center"/>
        </w:trPr>
        <w:tc>
          <w:tcPr>
            <w:tcW w:w="1411" w:type="dxa"/>
          </w:tcPr>
          <w:p>
            <w:pPr>
              <w:spacing w:line="340" w:lineRule="exact"/>
              <w:jc w:val="center"/>
              <w:rPr>
                <w:rFonts w:eastAsia="微软雅黑"/>
                <w:sz w:val="24"/>
              </w:rPr>
            </w:pPr>
          </w:p>
        </w:tc>
        <w:tc>
          <w:tcPr>
            <w:tcW w:w="717" w:type="dxa"/>
          </w:tcPr>
          <w:p>
            <w:pPr>
              <w:spacing w:line="340" w:lineRule="exact"/>
              <w:jc w:val="center"/>
              <w:rPr>
                <w:rFonts w:eastAsia="微软雅黑"/>
                <w:sz w:val="24"/>
              </w:rPr>
            </w:pPr>
          </w:p>
        </w:tc>
        <w:tc>
          <w:tcPr>
            <w:tcW w:w="1373" w:type="dxa"/>
          </w:tcPr>
          <w:p>
            <w:pPr>
              <w:spacing w:line="340" w:lineRule="exact"/>
              <w:jc w:val="center"/>
              <w:rPr>
                <w:rFonts w:eastAsia="微软雅黑"/>
                <w:sz w:val="24"/>
              </w:rPr>
            </w:pPr>
          </w:p>
        </w:tc>
        <w:tc>
          <w:tcPr>
            <w:tcW w:w="2215" w:type="dxa"/>
          </w:tcPr>
          <w:p>
            <w:pPr>
              <w:spacing w:line="340" w:lineRule="exact"/>
              <w:jc w:val="center"/>
              <w:rPr>
                <w:rFonts w:eastAsia="微软雅黑"/>
                <w:sz w:val="24"/>
              </w:rPr>
            </w:pPr>
          </w:p>
        </w:tc>
        <w:tc>
          <w:tcPr>
            <w:tcW w:w="4180"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jc w:val="center"/>
        </w:trPr>
        <w:tc>
          <w:tcPr>
            <w:tcW w:w="1411" w:type="dxa"/>
          </w:tcPr>
          <w:p>
            <w:pPr>
              <w:spacing w:line="340" w:lineRule="exact"/>
              <w:jc w:val="center"/>
              <w:rPr>
                <w:rFonts w:eastAsia="微软雅黑"/>
                <w:sz w:val="24"/>
              </w:rPr>
            </w:pPr>
          </w:p>
        </w:tc>
        <w:tc>
          <w:tcPr>
            <w:tcW w:w="717" w:type="dxa"/>
          </w:tcPr>
          <w:p>
            <w:pPr>
              <w:spacing w:line="340" w:lineRule="exact"/>
              <w:jc w:val="center"/>
              <w:rPr>
                <w:rFonts w:eastAsia="微软雅黑"/>
                <w:sz w:val="24"/>
              </w:rPr>
            </w:pPr>
          </w:p>
        </w:tc>
        <w:tc>
          <w:tcPr>
            <w:tcW w:w="1373" w:type="dxa"/>
          </w:tcPr>
          <w:p>
            <w:pPr>
              <w:spacing w:line="340" w:lineRule="exact"/>
              <w:jc w:val="center"/>
              <w:rPr>
                <w:rFonts w:eastAsia="微软雅黑"/>
                <w:sz w:val="24"/>
              </w:rPr>
            </w:pPr>
          </w:p>
        </w:tc>
        <w:tc>
          <w:tcPr>
            <w:tcW w:w="2215" w:type="dxa"/>
          </w:tcPr>
          <w:p>
            <w:pPr>
              <w:spacing w:line="340" w:lineRule="exact"/>
              <w:jc w:val="center"/>
              <w:rPr>
                <w:rFonts w:eastAsia="微软雅黑"/>
                <w:sz w:val="24"/>
              </w:rPr>
            </w:pPr>
          </w:p>
        </w:tc>
        <w:tc>
          <w:tcPr>
            <w:tcW w:w="4180"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411" w:type="dxa"/>
          </w:tcPr>
          <w:p>
            <w:pPr>
              <w:spacing w:line="340" w:lineRule="exact"/>
              <w:jc w:val="center"/>
              <w:rPr>
                <w:rFonts w:eastAsia="微软雅黑"/>
                <w:sz w:val="24"/>
              </w:rPr>
            </w:pPr>
          </w:p>
        </w:tc>
        <w:tc>
          <w:tcPr>
            <w:tcW w:w="717" w:type="dxa"/>
          </w:tcPr>
          <w:p>
            <w:pPr>
              <w:spacing w:line="340" w:lineRule="exact"/>
              <w:jc w:val="center"/>
              <w:rPr>
                <w:rFonts w:eastAsia="微软雅黑"/>
                <w:sz w:val="24"/>
              </w:rPr>
            </w:pPr>
          </w:p>
        </w:tc>
        <w:tc>
          <w:tcPr>
            <w:tcW w:w="1373" w:type="dxa"/>
          </w:tcPr>
          <w:p>
            <w:pPr>
              <w:spacing w:line="340" w:lineRule="exact"/>
              <w:jc w:val="center"/>
              <w:rPr>
                <w:rFonts w:eastAsia="微软雅黑"/>
                <w:sz w:val="24"/>
              </w:rPr>
            </w:pPr>
          </w:p>
        </w:tc>
        <w:tc>
          <w:tcPr>
            <w:tcW w:w="2215" w:type="dxa"/>
          </w:tcPr>
          <w:p>
            <w:pPr>
              <w:spacing w:line="340" w:lineRule="exact"/>
              <w:jc w:val="center"/>
              <w:rPr>
                <w:rFonts w:eastAsia="微软雅黑"/>
                <w:sz w:val="24"/>
              </w:rPr>
            </w:pPr>
          </w:p>
        </w:tc>
        <w:tc>
          <w:tcPr>
            <w:tcW w:w="4180"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exact"/>
          <w:jc w:val="center"/>
        </w:trPr>
        <w:tc>
          <w:tcPr>
            <w:tcW w:w="5716" w:type="dxa"/>
            <w:gridSpan w:val="4"/>
            <w:vAlign w:val="center"/>
          </w:tcPr>
          <w:p>
            <w:pPr>
              <w:adjustRightInd w:val="0"/>
              <w:snapToGrid w:val="0"/>
              <w:rPr>
                <w:rFonts w:eastAsia="微软雅黑"/>
                <w:b/>
                <w:sz w:val="22"/>
              </w:rPr>
            </w:pPr>
            <w:r>
              <w:rPr>
                <w:rFonts w:hint="eastAsia" w:eastAsia="微软雅黑"/>
                <w:b/>
                <w:sz w:val="22"/>
              </w:rPr>
              <w:t>帕迪公司账户信息：</w:t>
            </w:r>
          </w:p>
          <w:p>
            <w:pPr>
              <w:adjustRightInd w:val="0"/>
              <w:snapToGrid w:val="0"/>
              <w:rPr>
                <w:rFonts w:eastAsia="微软雅黑"/>
                <w:sz w:val="22"/>
              </w:rPr>
            </w:pPr>
            <w:r>
              <w:rPr>
                <w:rFonts w:hint="eastAsia" w:eastAsia="微软雅黑"/>
                <w:sz w:val="22"/>
              </w:rPr>
              <w:t xml:space="preserve">开户名称：上海帕迪企业管理咨询有限公司  </w:t>
            </w:r>
          </w:p>
          <w:p>
            <w:pPr>
              <w:adjustRightInd w:val="0"/>
              <w:snapToGrid w:val="0"/>
              <w:rPr>
                <w:rFonts w:eastAsia="微软雅黑"/>
                <w:sz w:val="22"/>
              </w:rPr>
            </w:pPr>
            <w:r>
              <w:rPr>
                <w:rFonts w:hint="eastAsia" w:eastAsia="微软雅黑"/>
                <w:sz w:val="22"/>
              </w:rPr>
              <w:t>银行帐号：03485500040002793</w:t>
            </w:r>
          </w:p>
          <w:p>
            <w:pPr>
              <w:adjustRightInd w:val="0"/>
              <w:snapToGrid w:val="0"/>
              <w:rPr>
                <w:rFonts w:eastAsia="微软雅黑"/>
                <w:b/>
                <w:kern w:val="10"/>
                <w:sz w:val="24"/>
              </w:rPr>
            </w:pPr>
            <w:r>
              <w:rPr>
                <w:rFonts w:hint="eastAsia" w:eastAsia="微软雅黑"/>
                <w:sz w:val="22"/>
              </w:rPr>
              <w:t>开户银行：农业银行上海市复旦支行</w:t>
            </w:r>
          </w:p>
        </w:tc>
        <w:tc>
          <w:tcPr>
            <w:tcW w:w="4180" w:type="dxa"/>
            <w:gridSpan w:val="2"/>
            <w:vAlign w:val="center"/>
          </w:tcPr>
          <w:p>
            <w:pPr>
              <w:shd w:val="solid" w:color="FFFFFF" w:fill="auto"/>
              <w:autoSpaceDN w:val="0"/>
              <w:spacing w:line="360" w:lineRule="exact"/>
              <w:textAlignment w:val="baseline"/>
              <w:rPr>
                <w:rFonts w:eastAsia="微软雅黑"/>
                <w:b/>
                <w:sz w:val="24"/>
              </w:rPr>
            </w:pPr>
            <w:r>
              <w:rPr>
                <w:rFonts w:ascii="Segoe UI Symbol" w:hAnsi="Segoe UI Symbol" w:eastAsia="微软雅黑" w:cs="Segoe UI Symbol"/>
                <w:b/>
                <w:sz w:val="24"/>
              </w:rPr>
              <w:t>★</w:t>
            </w:r>
            <w:r>
              <w:rPr>
                <w:rFonts w:eastAsia="微软雅黑"/>
                <w:b/>
                <w:sz w:val="24"/>
              </w:rPr>
              <w:t xml:space="preserve">缴费方式：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现场缴费</w:t>
            </w:r>
            <w:r>
              <w:rPr>
                <w:rFonts w:hint="eastAsia" w:eastAsia="微软雅黑"/>
                <w:b/>
                <w:szCs w:val="21"/>
              </w:rPr>
              <w:t>（现金，微信，支付宝）</w:t>
            </w:r>
            <w:r>
              <w:rPr>
                <w:rFonts w:hint="eastAsia" w:eastAsia="微软雅黑"/>
                <w:b/>
                <w:sz w:val="24"/>
              </w:rPr>
              <w:t xml:space="preserve">   </w:t>
            </w:r>
            <w:r>
              <w:rPr>
                <w:rFonts w:eastAsia="微软雅黑"/>
                <w:b/>
                <w:sz w:val="24"/>
              </w:rPr>
              <w:t xml:space="preserve">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公司转账</w:t>
            </w:r>
            <w:r>
              <w:rPr>
                <w:rFonts w:hint="eastAsia" w:eastAsia="微软雅黑"/>
                <w:b/>
                <w:sz w:val="24"/>
              </w:rPr>
              <w:t xml:space="preserve">     </w:t>
            </w:r>
          </w:p>
          <w:p>
            <w:pPr>
              <w:shd w:val="solid" w:color="FFFFFF" w:fill="auto"/>
              <w:autoSpaceDN w:val="0"/>
              <w:spacing w:line="360" w:lineRule="exact"/>
              <w:textAlignment w:val="baseline"/>
              <w:rPr>
                <w:rFonts w:eastAsia="微软雅黑"/>
                <w:szCs w:val="21"/>
              </w:rPr>
            </w:pPr>
          </w:p>
        </w:tc>
      </w:tr>
    </w:tbl>
    <w:p>
      <w:pPr>
        <w:widowControl/>
        <w:tabs>
          <w:tab w:val="left" w:pos="475"/>
        </w:tabs>
        <w:adjustRightInd w:val="0"/>
        <w:snapToGrid w:val="0"/>
        <w:jc w:val="left"/>
        <w:rPr>
          <w:rFonts w:ascii="微软雅黑" w:hAnsi="微软雅黑" w:eastAsia="微软雅黑" w:cs="宋体"/>
          <w:kern w:val="0"/>
          <w:sz w:val="20"/>
          <w:szCs w:val="20"/>
        </w:rPr>
      </w:pPr>
    </w:p>
    <w:sectPr>
      <w:type w:val="continuous"/>
      <w:pgSz w:w="11906" w:h="16838"/>
      <w:pgMar w:top="1134" w:right="1286" w:bottom="851" w:left="1134" w:header="851" w:footer="229" w:gutter="0"/>
      <w:pgNumType w:fmt="numberInDash"/>
      <w:cols w:space="425" w:num="1"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pPr>
      <w:pStyle w:val="4"/>
      <w:jc w:val="center"/>
      <w:rPr>
        <w:rFonts w:ascii="微软雅黑" w:hAnsi="微软雅黑" w:eastAsia="微软雅黑"/>
        <w:lang w:val="fr-F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微软雅黑" w:hAnsi="微软雅黑" w:eastAsia="微软雅黑"/>
        <w:b/>
        <w:color w:val="FD7B41"/>
        <w:sz w:val="21"/>
        <w:szCs w:val="21"/>
      </w:rPr>
    </w:pPr>
    <w:r>
      <w:rPr>
        <w:rFonts w:hint="eastAsia" w:ascii="微软雅黑" w:hAnsi="微软雅黑" w:eastAsia="微软雅黑"/>
        <w:b/>
        <w:color w:val="000000" w:themeColor="text1"/>
        <w:sz w:val="22"/>
        <w:szCs w:val="22"/>
        <w14:textFill>
          <w14:solidFill>
            <w14:schemeClr w14:val="tx1"/>
          </w14:solidFill>
        </w14:textFill>
      </w:rPr>
      <w:t xml:space="preserve">                                              优秀企业的合作伙伴  全面提升企业竞争力</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0086D"/>
    <w:multiLevelType w:val="singleLevel"/>
    <w:tmpl w:val="C7F0086D"/>
    <w:lvl w:ilvl="0" w:tentative="0">
      <w:start w:val="1"/>
      <w:numFmt w:val="bullet"/>
      <w:lvlText w:val=""/>
      <w:lvlJc w:val="left"/>
      <w:pPr>
        <w:ind w:left="420" w:hanging="420"/>
      </w:pPr>
      <w:rPr>
        <w:rFonts w:hint="default" w:ascii="Wingdings" w:hAnsi="Wingdings"/>
      </w:rPr>
    </w:lvl>
  </w:abstractNum>
  <w:abstractNum w:abstractNumId="1">
    <w:nsid w:val="2478911A"/>
    <w:multiLevelType w:val="singleLevel"/>
    <w:tmpl w:val="2478911A"/>
    <w:lvl w:ilvl="0" w:tentative="0">
      <w:start w:val="1"/>
      <w:numFmt w:val="decimal"/>
      <w:suff w:val="nothing"/>
      <w:lvlText w:val="%1、"/>
      <w:lvlJc w:val="left"/>
    </w:lvl>
  </w:abstractNum>
  <w:abstractNum w:abstractNumId="2">
    <w:nsid w:val="4B8B5C8C"/>
    <w:multiLevelType w:val="multilevel"/>
    <w:tmpl w:val="4B8B5C8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8D16358"/>
    <w:multiLevelType w:val="multilevel"/>
    <w:tmpl w:val="68D16358"/>
    <w:lvl w:ilvl="0" w:tentative="0">
      <w:start w:val="1"/>
      <w:numFmt w:val="bullet"/>
      <w:lvlText w:val=""/>
      <w:lvlJc w:val="left"/>
      <w:pPr>
        <w:ind w:left="105"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0720ABA"/>
    <w:multiLevelType w:val="multilevel"/>
    <w:tmpl w:val="70720ABA"/>
    <w:lvl w:ilvl="0" w:tentative="0">
      <w:start w:val="1"/>
      <w:numFmt w:val="bullet"/>
      <w:lvlText w:val=""/>
      <w:lvlJc w:val="left"/>
      <w:pPr>
        <w:ind w:left="105"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1B"/>
    <w:rsid w:val="00000BFD"/>
    <w:rsid w:val="00000EC9"/>
    <w:rsid w:val="0000110D"/>
    <w:rsid w:val="00001618"/>
    <w:rsid w:val="000133C0"/>
    <w:rsid w:val="0001481B"/>
    <w:rsid w:val="00014A2B"/>
    <w:rsid w:val="00015B8C"/>
    <w:rsid w:val="0003098F"/>
    <w:rsid w:val="00031BBA"/>
    <w:rsid w:val="000436F4"/>
    <w:rsid w:val="00043B28"/>
    <w:rsid w:val="00045A18"/>
    <w:rsid w:val="00047B63"/>
    <w:rsid w:val="0005482D"/>
    <w:rsid w:val="00061426"/>
    <w:rsid w:val="0006227F"/>
    <w:rsid w:val="00062859"/>
    <w:rsid w:val="00063487"/>
    <w:rsid w:val="00066777"/>
    <w:rsid w:val="00067C91"/>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7FDD"/>
    <w:rsid w:val="000D03CC"/>
    <w:rsid w:val="000D1F9B"/>
    <w:rsid w:val="000D2D5F"/>
    <w:rsid w:val="000E1304"/>
    <w:rsid w:val="000E1376"/>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1EBC"/>
    <w:rsid w:val="00133D1D"/>
    <w:rsid w:val="00137DD0"/>
    <w:rsid w:val="00137FD8"/>
    <w:rsid w:val="001440D0"/>
    <w:rsid w:val="00147C16"/>
    <w:rsid w:val="00151461"/>
    <w:rsid w:val="00153B1E"/>
    <w:rsid w:val="00162C95"/>
    <w:rsid w:val="0016377C"/>
    <w:rsid w:val="00164BBB"/>
    <w:rsid w:val="001745BD"/>
    <w:rsid w:val="00176CF2"/>
    <w:rsid w:val="00181AE7"/>
    <w:rsid w:val="00194294"/>
    <w:rsid w:val="00194472"/>
    <w:rsid w:val="00195E06"/>
    <w:rsid w:val="001A258B"/>
    <w:rsid w:val="001A48C5"/>
    <w:rsid w:val="001B0171"/>
    <w:rsid w:val="001B0C54"/>
    <w:rsid w:val="001B1A66"/>
    <w:rsid w:val="001C0A06"/>
    <w:rsid w:val="001C0AEC"/>
    <w:rsid w:val="001C237B"/>
    <w:rsid w:val="001C6765"/>
    <w:rsid w:val="001C6C15"/>
    <w:rsid w:val="001C6F84"/>
    <w:rsid w:val="001E3B26"/>
    <w:rsid w:val="001E59D9"/>
    <w:rsid w:val="001E73AE"/>
    <w:rsid w:val="001F33A7"/>
    <w:rsid w:val="001F4311"/>
    <w:rsid w:val="001F477E"/>
    <w:rsid w:val="001F6FDE"/>
    <w:rsid w:val="002051A7"/>
    <w:rsid w:val="002075A3"/>
    <w:rsid w:val="00207754"/>
    <w:rsid w:val="00213AAF"/>
    <w:rsid w:val="00214AE8"/>
    <w:rsid w:val="0022029A"/>
    <w:rsid w:val="00223AE2"/>
    <w:rsid w:val="00231590"/>
    <w:rsid w:val="0023193E"/>
    <w:rsid w:val="00233BC0"/>
    <w:rsid w:val="0023445D"/>
    <w:rsid w:val="00234668"/>
    <w:rsid w:val="00235486"/>
    <w:rsid w:val="00240518"/>
    <w:rsid w:val="00250406"/>
    <w:rsid w:val="00251F92"/>
    <w:rsid w:val="002565B1"/>
    <w:rsid w:val="00260110"/>
    <w:rsid w:val="002609E7"/>
    <w:rsid w:val="002667FD"/>
    <w:rsid w:val="002677AD"/>
    <w:rsid w:val="00270794"/>
    <w:rsid w:val="002735FA"/>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4EB7"/>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B80"/>
    <w:rsid w:val="00380817"/>
    <w:rsid w:val="003829CB"/>
    <w:rsid w:val="00383423"/>
    <w:rsid w:val="00386366"/>
    <w:rsid w:val="00387BBA"/>
    <w:rsid w:val="00387FA5"/>
    <w:rsid w:val="00390B6E"/>
    <w:rsid w:val="00394097"/>
    <w:rsid w:val="00394666"/>
    <w:rsid w:val="00394667"/>
    <w:rsid w:val="00395955"/>
    <w:rsid w:val="0039685A"/>
    <w:rsid w:val="003977B7"/>
    <w:rsid w:val="00397DE4"/>
    <w:rsid w:val="003A04A4"/>
    <w:rsid w:val="003A1019"/>
    <w:rsid w:val="003A1409"/>
    <w:rsid w:val="003A32F1"/>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404DA"/>
    <w:rsid w:val="00442E93"/>
    <w:rsid w:val="004437A8"/>
    <w:rsid w:val="00444298"/>
    <w:rsid w:val="00447CE2"/>
    <w:rsid w:val="00452C6B"/>
    <w:rsid w:val="00453411"/>
    <w:rsid w:val="0045357E"/>
    <w:rsid w:val="00455A8D"/>
    <w:rsid w:val="004568E3"/>
    <w:rsid w:val="00457034"/>
    <w:rsid w:val="0045732E"/>
    <w:rsid w:val="00461A05"/>
    <w:rsid w:val="00462B99"/>
    <w:rsid w:val="00463572"/>
    <w:rsid w:val="00464718"/>
    <w:rsid w:val="00470097"/>
    <w:rsid w:val="004739E7"/>
    <w:rsid w:val="0047507B"/>
    <w:rsid w:val="00482F98"/>
    <w:rsid w:val="00485775"/>
    <w:rsid w:val="004900B5"/>
    <w:rsid w:val="0049247C"/>
    <w:rsid w:val="00494D3F"/>
    <w:rsid w:val="004A7773"/>
    <w:rsid w:val="004B37D3"/>
    <w:rsid w:val="004B391D"/>
    <w:rsid w:val="004B4B82"/>
    <w:rsid w:val="004C0558"/>
    <w:rsid w:val="004C074B"/>
    <w:rsid w:val="004C1381"/>
    <w:rsid w:val="004C1CC5"/>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1E2D"/>
    <w:rsid w:val="00503D82"/>
    <w:rsid w:val="005076B3"/>
    <w:rsid w:val="00512398"/>
    <w:rsid w:val="005128C5"/>
    <w:rsid w:val="00512D1F"/>
    <w:rsid w:val="00516C50"/>
    <w:rsid w:val="00521C44"/>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CB4"/>
    <w:rsid w:val="005B6DA2"/>
    <w:rsid w:val="005B74B8"/>
    <w:rsid w:val="005C093C"/>
    <w:rsid w:val="005C0CAD"/>
    <w:rsid w:val="005D0511"/>
    <w:rsid w:val="005D0CA1"/>
    <w:rsid w:val="005D390C"/>
    <w:rsid w:val="005D5877"/>
    <w:rsid w:val="005D7E69"/>
    <w:rsid w:val="005E77F4"/>
    <w:rsid w:val="005F31A7"/>
    <w:rsid w:val="00600963"/>
    <w:rsid w:val="00602D75"/>
    <w:rsid w:val="00604FA0"/>
    <w:rsid w:val="0060686A"/>
    <w:rsid w:val="00612194"/>
    <w:rsid w:val="00617BD7"/>
    <w:rsid w:val="00617D73"/>
    <w:rsid w:val="00626266"/>
    <w:rsid w:val="00626DD2"/>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962CA"/>
    <w:rsid w:val="006A407A"/>
    <w:rsid w:val="006A47B6"/>
    <w:rsid w:val="006A5DF1"/>
    <w:rsid w:val="006A712C"/>
    <w:rsid w:val="006B202E"/>
    <w:rsid w:val="006B20B4"/>
    <w:rsid w:val="006B2B5F"/>
    <w:rsid w:val="006B511E"/>
    <w:rsid w:val="006C103E"/>
    <w:rsid w:val="006C7E48"/>
    <w:rsid w:val="006D16AC"/>
    <w:rsid w:val="006D6EC4"/>
    <w:rsid w:val="006D7F83"/>
    <w:rsid w:val="006E0CC4"/>
    <w:rsid w:val="006E11CB"/>
    <w:rsid w:val="006E18E1"/>
    <w:rsid w:val="006E548C"/>
    <w:rsid w:val="006E5C19"/>
    <w:rsid w:val="006E7250"/>
    <w:rsid w:val="006F24AA"/>
    <w:rsid w:val="006F2F56"/>
    <w:rsid w:val="006F4D84"/>
    <w:rsid w:val="006F6079"/>
    <w:rsid w:val="006F7310"/>
    <w:rsid w:val="006F7B7A"/>
    <w:rsid w:val="00701DC7"/>
    <w:rsid w:val="0070491C"/>
    <w:rsid w:val="00705E8C"/>
    <w:rsid w:val="00710671"/>
    <w:rsid w:val="00711B5A"/>
    <w:rsid w:val="00713D7E"/>
    <w:rsid w:val="00716ECA"/>
    <w:rsid w:val="0072072C"/>
    <w:rsid w:val="00721244"/>
    <w:rsid w:val="00723233"/>
    <w:rsid w:val="00725C04"/>
    <w:rsid w:val="00726406"/>
    <w:rsid w:val="007268E2"/>
    <w:rsid w:val="00727D7B"/>
    <w:rsid w:val="00732FF1"/>
    <w:rsid w:val="007330A0"/>
    <w:rsid w:val="00734371"/>
    <w:rsid w:val="007353E7"/>
    <w:rsid w:val="007354CA"/>
    <w:rsid w:val="00740AFE"/>
    <w:rsid w:val="00741300"/>
    <w:rsid w:val="00741C9B"/>
    <w:rsid w:val="00745686"/>
    <w:rsid w:val="00747C72"/>
    <w:rsid w:val="007572E5"/>
    <w:rsid w:val="00763D49"/>
    <w:rsid w:val="007658F3"/>
    <w:rsid w:val="00766722"/>
    <w:rsid w:val="00771E54"/>
    <w:rsid w:val="007759A9"/>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1886"/>
    <w:rsid w:val="007D2493"/>
    <w:rsid w:val="007D33F0"/>
    <w:rsid w:val="007D3FAB"/>
    <w:rsid w:val="007D4679"/>
    <w:rsid w:val="007D62D5"/>
    <w:rsid w:val="007D75AE"/>
    <w:rsid w:val="007E0FF3"/>
    <w:rsid w:val="007E5218"/>
    <w:rsid w:val="007E70D2"/>
    <w:rsid w:val="007E7F88"/>
    <w:rsid w:val="007F3428"/>
    <w:rsid w:val="007F75F1"/>
    <w:rsid w:val="007F79E0"/>
    <w:rsid w:val="0080037D"/>
    <w:rsid w:val="00800E33"/>
    <w:rsid w:val="00800EF4"/>
    <w:rsid w:val="00803CB5"/>
    <w:rsid w:val="008040ED"/>
    <w:rsid w:val="00813C6B"/>
    <w:rsid w:val="0081453E"/>
    <w:rsid w:val="00814B03"/>
    <w:rsid w:val="00817D49"/>
    <w:rsid w:val="00823628"/>
    <w:rsid w:val="00826602"/>
    <w:rsid w:val="008305B9"/>
    <w:rsid w:val="00841202"/>
    <w:rsid w:val="00841756"/>
    <w:rsid w:val="00842172"/>
    <w:rsid w:val="0084247B"/>
    <w:rsid w:val="0084673B"/>
    <w:rsid w:val="00850F8A"/>
    <w:rsid w:val="00851668"/>
    <w:rsid w:val="00861FAF"/>
    <w:rsid w:val="00862620"/>
    <w:rsid w:val="00862AB5"/>
    <w:rsid w:val="00867C7B"/>
    <w:rsid w:val="008700D9"/>
    <w:rsid w:val="00877386"/>
    <w:rsid w:val="00881671"/>
    <w:rsid w:val="00884427"/>
    <w:rsid w:val="00884B3D"/>
    <w:rsid w:val="0088613E"/>
    <w:rsid w:val="00887C34"/>
    <w:rsid w:val="00891614"/>
    <w:rsid w:val="00891935"/>
    <w:rsid w:val="00897E4E"/>
    <w:rsid w:val="008A129E"/>
    <w:rsid w:val="008A2EF6"/>
    <w:rsid w:val="008A369A"/>
    <w:rsid w:val="008A7B49"/>
    <w:rsid w:val="008B0458"/>
    <w:rsid w:val="008B12F9"/>
    <w:rsid w:val="008B350E"/>
    <w:rsid w:val="008C1F7A"/>
    <w:rsid w:val="008C2D08"/>
    <w:rsid w:val="008C303C"/>
    <w:rsid w:val="008C7188"/>
    <w:rsid w:val="008D1A82"/>
    <w:rsid w:val="008D67F7"/>
    <w:rsid w:val="008F0FA0"/>
    <w:rsid w:val="008F7A77"/>
    <w:rsid w:val="0090253E"/>
    <w:rsid w:val="00902F28"/>
    <w:rsid w:val="00913711"/>
    <w:rsid w:val="009148C5"/>
    <w:rsid w:val="009150C0"/>
    <w:rsid w:val="009166CA"/>
    <w:rsid w:val="0091712D"/>
    <w:rsid w:val="009209E9"/>
    <w:rsid w:val="00921911"/>
    <w:rsid w:val="0092265E"/>
    <w:rsid w:val="00922D33"/>
    <w:rsid w:val="00923EFF"/>
    <w:rsid w:val="009277C9"/>
    <w:rsid w:val="00927897"/>
    <w:rsid w:val="00927FE5"/>
    <w:rsid w:val="009315D5"/>
    <w:rsid w:val="009339B7"/>
    <w:rsid w:val="00935D90"/>
    <w:rsid w:val="00942DAE"/>
    <w:rsid w:val="00942E74"/>
    <w:rsid w:val="0094470B"/>
    <w:rsid w:val="00945479"/>
    <w:rsid w:val="00954A25"/>
    <w:rsid w:val="00956A61"/>
    <w:rsid w:val="009579B2"/>
    <w:rsid w:val="009602EC"/>
    <w:rsid w:val="00963858"/>
    <w:rsid w:val="00965A57"/>
    <w:rsid w:val="00971F15"/>
    <w:rsid w:val="009757E7"/>
    <w:rsid w:val="00975A9F"/>
    <w:rsid w:val="00982207"/>
    <w:rsid w:val="00985B86"/>
    <w:rsid w:val="00986E1B"/>
    <w:rsid w:val="00990EBC"/>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4D1"/>
    <w:rsid w:val="009E60C1"/>
    <w:rsid w:val="009F3B4C"/>
    <w:rsid w:val="009F4EA4"/>
    <w:rsid w:val="009F5A5B"/>
    <w:rsid w:val="009F631A"/>
    <w:rsid w:val="00A02085"/>
    <w:rsid w:val="00A02B0B"/>
    <w:rsid w:val="00A06469"/>
    <w:rsid w:val="00A07158"/>
    <w:rsid w:val="00A10412"/>
    <w:rsid w:val="00A109C4"/>
    <w:rsid w:val="00A11B14"/>
    <w:rsid w:val="00A13D86"/>
    <w:rsid w:val="00A17536"/>
    <w:rsid w:val="00A21F86"/>
    <w:rsid w:val="00A2215A"/>
    <w:rsid w:val="00A22AFD"/>
    <w:rsid w:val="00A24400"/>
    <w:rsid w:val="00A27438"/>
    <w:rsid w:val="00A340F2"/>
    <w:rsid w:val="00A3674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57D29"/>
    <w:rsid w:val="00B64678"/>
    <w:rsid w:val="00B64D49"/>
    <w:rsid w:val="00B656C4"/>
    <w:rsid w:val="00B67B39"/>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499"/>
    <w:rsid w:val="00BC25C8"/>
    <w:rsid w:val="00BD1240"/>
    <w:rsid w:val="00BD2116"/>
    <w:rsid w:val="00BD4F7C"/>
    <w:rsid w:val="00BD6066"/>
    <w:rsid w:val="00BE0B10"/>
    <w:rsid w:val="00BE1D3D"/>
    <w:rsid w:val="00BE2627"/>
    <w:rsid w:val="00BF58C3"/>
    <w:rsid w:val="00BF6866"/>
    <w:rsid w:val="00C025B5"/>
    <w:rsid w:val="00C0266B"/>
    <w:rsid w:val="00C13815"/>
    <w:rsid w:val="00C13BE5"/>
    <w:rsid w:val="00C14843"/>
    <w:rsid w:val="00C14930"/>
    <w:rsid w:val="00C157C2"/>
    <w:rsid w:val="00C15B4C"/>
    <w:rsid w:val="00C2118B"/>
    <w:rsid w:val="00C26684"/>
    <w:rsid w:val="00C27D52"/>
    <w:rsid w:val="00C36D0F"/>
    <w:rsid w:val="00C40355"/>
    <w:rsid w:val="00C4067F"/>
    <w:rsid w:val="00C45A06"/>
    <w:rsid w:val="00C46215"/>
    <w:rsid w:val="00C46BC9"/>
    <w:rsid w:val="00C51AA0"/>
    <w:rsid w:val="00C548AE"/>
    <w:rsid w:val="00C56018"/>
    <w:rsid w:val="00C610AB"/>
    <w:rsid w:val="00C67C5E"/>
    <w:rsid w:val="00C724AC"/>
    <w:rsid w:val="00C77964"/>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CF6112"/>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508C5"/>
    <w:rsid w:val="00D508EF"/>
    <w:rsid w:val="00D546FF"/>
    <w:rsid w:val="00D551E6"/>
    <w:rsid w:val="00D567FA"/>
    <w:rsid w:val="00D5710C"/>
    <w:rsid w:val="00D601E7"/>
    <w:rsid w:val="00D60D7C"/>
    <w:rsid w:val="00D61792"/>
    <w:rsid w:val="00D63AA3"/>
    <w:rsid w:val="00D67DD3"/>
    <w:rsid w:val="00D771E9"/>
    <w:rsid w:val="00D811B4"/>
    <w:rsid w:val="00D82C18"/>
    <w:rsid w:val="00D838DB"/>
    <w:rsid w:val="00D8778D"/>
    <w:rsid w:val="00D975F4"/>
    <w:rsid w:val="00DA33F6"/>
    <w:rsid w:val="00DA3F0C"/>
    <w:rsid w:val="00DA667E"/>
    <w:rsid w:val="00DB0C1A"/>
    <w:rsid w:val="00DB44DC"/>
    <w:rsid w:val="00DB4F35"/>
    <w:rsid w:val="00DC00EA"/>
    <w:rsid w:val="00DE11CF"/>
    <w:rsid w:val="00DE26E5"/>
    <w:rsid w:val="00DE2ED8"/>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25C00"/>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2094"/>
    <w:rsid w:val="00E947DA"/>
    <w:rsid w:val="00EA0BE7"/>
    <w:rsid w:val="00EA3C68"/>
    <w:rsid w:val="00EA60B2"/>
    <w:rsid w:val="00EB0886"/>
    <w:rsid w:val="00EB15AA"/>
    <w:rsid w:val="00EB1E0C"/>
    <w:rsid w:val="00EB2987"/>
    <w:rsid w:val="00EC129B"/>
    <w:rsid w:val="00EC40CB"/>
    <w:rsid w:val="00EC664D"/>
    <w:rsid w:val="00ED04C3"/>
    <w:rsid w:val="00ED46EC"/>
    <w:rsid w:val="00ED753A"/>
    <w:rsid w:val="00EE25C8"/>
    <w:rsid w:val="00EE2DBF"/>
    <w:rsid w:val="00EE4D0A"/>
    <w:rsid w:val="00EE5202"/>
    <w:rsid w:val="00EE5EE0"/>
    <w:rsid w:val="00EF3504"/>
    <w:rsid w:val="00EF3646"/>
    <w:rsid w:val="00EF560E"/>
    <w:rsid w:val="00F02461"/>
    <w:rsid w:val="00F02A23"/>
    <w:rsid w:val="00F043C2"/>
    <w:rsid w:val="00F0552C"/>
    <w:rsid w:val="00F100A2"/>
    <w:rsid w:val="00F16A83"/>
    <w:rsid w:val="00F202E1"/>
    <w:rsid w:val="00F221D9"/>
    <w:rsid w:val="00F264ED"/>
    <w:rsid w:val="00F3119B"/>
    <w:rsid w:val="00F37754"/>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5DF3"/>
    <w:rsid w:val="00F860C0"/>
    <w:rsid w:val="00F8698D"/>
    <w:rsid w:val="00F92984"/>
    <w:rsid w:val="00F9335B"/>
    <w:rsid w:val="00F9375C"/>
    <w:rsid w:val="00F953C4"/>
    <w:rsid w:val="00FA25A9"/>
    <w:rsid w:val="00FA6353"/>
    <w:rsid w:val="00FA7953"/>
    <w:rsid w:val="00FA7E49"/>
    <w:rsid w:val="00FB0339"/>
    <w:rsid w:val="00FB2BEA"/>
    <w:rsid w:val="00FB5AC0"/>
    <w:rsid w:val="00FB6654"/>
    <w:rsid w:val="00FC0971"/>
    <w:rsid w:val="00FC3B4B"/>
    <w:rsid w:val="00FC3DB9"/>
    <w:rsid w:val="00FC3EC3"/>
    <w:rsid w:val="00FC62E5"/>
    <w:rsid w:val="00FC6773"/>
    <w:rsid w:val="00FC7B37"/>
    <w:rsid w:val="00FD1C0D"/>
    <w:rsid w:val="00FD503E"/>
    <w:rsid w:val="00FE0C20"/>
    <w:rsid w:val="00FE2DCF"/>
    <w:rsid w:val="00FE65F2"/>
    <w:rsid w:val="00FF0D14"/>
    <w:rsid w:val="00FF2E44"/>
    <w:rsid w:val="00FF587B"/>
    <w:rsid w:val="055D5F8E"/>
    <w:rsid w:val="08036107"/>
    <w:rsid w:val="085E2298"/>
    <w:rsid w:val="0D230DB5"/>
    <w:rsid w:val="19EA2E3C"/>
    <w:rsid w:val="2B30610A"/>
    <w:rsid w:val="2BAC7EAF"/>
    <w:rsid w:val="31FC6C4F"/>
    <w:rsid w:val="39853882"/>
    <w:rsid w:val="40E31D71"/>
    <w:rsid w:val="41823D08"/>
    <w:rsid w:val="4BD70AB7"/>
    <w:rsid w:val="4BE276AD"/>
    <w:rsid w:val="52571F32"/>
    <w:rsid w:val="5DE13D06"/>
    <w:rsid w:val="5E031142"/>
    <w:rsid w:val="67410919"/>
    <w:rsid w:val="6F456110"/>
    <w:rsid w:val="732C7D03"/>
    <w:rsid w:val="7A61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24248f" focussize="0,0"/>
      <v:stroke weight="1pt" color="#993300" dashstyle="1 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630" w:firstLineChars="300"/>
    </w:pPr>
    <w:rPr>
      <w:rFonts w:ascii="仿宋_GB2312" w:hAnsi="宋体" w:eastAsia="仿宋_GB2312"/>
    </w:r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18"/>
      <w:szCs w:val="18"/>
    </w:rPr>
  </w:style>
  <w:style w:type="character" w:styleId="8">
    <w:name w:val="Strong"/>
    <w:qFormat/>
    <w:uiPriority w:val="22"/>
    <w:rPr>
      <w:b/>
      <w:bCs/>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bigstyle4"/>
    <w:basedOn w:val="7"/>
    <w:qFormat/>
    <w:uiPriority w:val="0"/>
  </w:style>
  <w:style w:type="paragraph" w:customStyle="1" w:styleId="1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9">
    <w:name w:val="样式 四号 加粗 自定义颜(RGB(45102145)) 下划线 图案: 15% (自动设置 前景 白色 背景)"/>
    <w:qFormat/>
    <w:uiPriority w:val="0"/>
    <w:rPr>
      <w:b/>
      <w:bCs/>
      <w:color w:val="FFFFFF"/>
      <w:spacing w:val="28"/>
      <w:sz w:val="28"/>
      <w:szCs w:val="28"/>
      <w:u w:val="single"/>
    </w:rPr>
  </w:style>
  <w:style w:type="paragraph" w:customStyle="1" w:styleId="20">
    <w:name w:val="Char Char Char Char1"/>
    <w:basedOn w:val="1"/>
    <w:qFormat/>
    <w:uiPriority w:val="0"/>
    <w:pPr>
      <w:widowControl/>
      <w:spacing w:after="160" w:line="240" w:lineRule="exact"/>
      <w:jc w:val="left"/>
    </w:pPr>
    <w:rPr>
      <w:szCs w:val="20"/>
    </w:rPr>
  </w:style>
  <w:style w:type="paragraph" w:customStyle="1" w:styleId="21">
    <w:name w:val="p1"/>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22">
    <w:name w:val="批注框文本 字符"/>
    <w:basedOn w:val="7"/>
    <w:link w:val="3"/>
    <w:qFormat/>
    <w:uiPriority w:val="0"/>
    <w:rPr>
      <w:kern w:val="2"/>
      <w:sz w:val="18"/>
      <w:szCs w:val="18"/>
    </w:rPr>
  </w:style>
  <w:style w:type="paragraph" w:styleId="23">
    <w:name w:val="List Paragraph"/>
    <w:basedOn w:val="1"/>
    <w:qFormat/>
    <w:uiPriority w:val="34"/>
    <w:pPr>
      <w:ind w:firstLine="420" w:firstLineChars="200"/>
    </w:pPr>
  </w:style>
  <w:style w:type="paragraph" w:customStyle="1" w:styleId="24">
    <w:name w:val="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Normal_2"/>
    <w:basedOn w:val="1"/>
    <w:qFormat/>
    <w:uiPriority w:val="0"/>
    <w:pPr>
      <w:spacing w:line="3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CDE71-52C5-47F5-A8D5-77CCE97F24D1}">
  <ds:schemaRefs/>
</ds:datastoreItem>
</file>

<file path=docProps/app.xml><?xml version="1.0" encoding="utf-8"?>
<Properties xmlns="http://schemas.openxmlformats.org/officeDocument/2006/extended-properties" xmlns:vt="http://schemas.openxmlformats.org/officeDocument/2006/docPropsVTypes">
  <Template>Normal</Template>
  <Pages>1</Pages>
  <Words>369</Words>
  <Characters>2104</Characters>
  <Lines>17</Lines>
  <Paragraphs>4</Paragraphs>
  <TotalTime>5</TotalTime>
  <ScaleCrop>false</ScaleCrop>
  <LinksUpToDate>false</LinksUpToDate>
  <CharactersWithSpaces>2469</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2018-10-22T04:41:00Z</dcterms:created>
  <dc:creator>帕迪咨询</dc:creator>
  <cp:lastModifiedBy>Administrator</cp:lastModifiedBy>
  <cp:lastPrinted>2007-07-25T08:25:00Z</cp:lastPrinted>
  <dcterms:modified xsi:type="dcterms:W3CDTF">2018-12-07T07:52:31Z</dcterms:modified>
  <dc:title>帕迪课程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