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39" w:rightChars="66"/>
        <w:rPr>
          <w:rFonts w:ascii="宋体" w:hAnsi="宋体"/>
          <w:b/>
          <w:color w:val="000000"/>
          <w:sz w:val="18"/>
          <w:szCs w:val="18"/>
        </w:rPr>
      </w:pPr>
      <w:r>
        <w:rPr>
          <w:rFonts w:hint="eastAsia" w:ascii="宋体" w:hAnsi="宋体"/>
          <w:b/>
          <w:color w:val="000000"/>
          <w:sz w:val="18"/>
          <w:szCs w:val="18"/>
        </w:rPr>
        <w:t>吴晓波【避免败局】</w:t>
      </w:r>
    </w:p>
    <w:p>
      <w:pPr>
        <w:ind w:right="139" w:rightChars="66"/>
        <w:rPr>
          <w:rFonts w:ascii="宋体" w:hAnsi="宋体"/>
          <w:b/>
          <w:sz w:val="18"/>
          <w:szCs w:val="18"/>
        </w:rPr>
      </w:pPr>
      <w:r>
        <w:rPr>
          <w:rFonts w:hint="eastAsia" w:ascii="宋体" w:hAnsi="宋体"/>
          <w:b/>
          <w:color w:val="000000"/>
          <w:sz w:val="18"/>
          <w:szCs w:val="18"/>
        </w:rPr>
        <w:t xml:space="preserve"> 开讲啦！</w:t>
      </w:r>
    </w:p>
    <w:p>
      <w:pPr>
        <w:numPr>
          <w:ilvl w:val="0"/>
          <w:numId w:val="1"/>
        </w:numPr>
        <w:ind w:right="139" w:rightChars="66"/>
        <w:rPr>
          <w:rFonts w:ascii="宋体" w:hAnsi="宋体"/>
          <w:b/>
          <w:color w:val="0070C0"/>
          <w:sz w:val="18"/>
          <w:szCs w:val="18"/>
        </w:rPr>
      </w:pPr>
      <w:r>
        <w:rPr>
          <w:rFonts w:hint="eastAsia" w:ascii="宋体" w:hAnsi="宋体"/>
          <w:b/>
          <w:color w:val="0070C0"/>
          <w:sz w:val="18"/>
          <w:szCs w:val="18"/>
        </w:rPr>
        <w:t>时间：</w:t>
      </w:r>
      <w:r>
        <w:rPr>
          <w:rFonts w:ascii="宋体" w:hAnsi="宋体"/>
          <w:b/>
          <w:color w:val="0070C0"/>
          <w:sz w:val="18"/>
          <w:szCs w:val="18"/>
        </w:rPr>
        <w:t>2015</w:t>
      </w:r>
      <w:r>
        <w:rPr>
          <w:rFonts w:hint="eastAsia" w:ascii="宋体" w:hAnsi="宋体"/>
          <w:b/>
          <w:color w:val="0070C0"/>
          <w:sz w:val="18"/>
          <w:szCs w:val="18"/>
        </w:rPr>
        <w:t>年</w:t>
      </w:r>
      <w:r>
        <w:rPr>
          <w:rFonts w:ascii="宋体" w:hAnsi="宋体"/>
          <w:b/>
          <w:color w:val="0070C0"/>
          <w:sz w:val="18"/>
          <w:szCs w:val="18"/>
        </w:rPr>
        <w:t>6</w:t>
      </w:r>
      <w:r>
        <w:rPr>
          <w:rFonts w:hint="eastAsia" w:ascii="宋体" w:hAnsi="宋体"/>
          <w:b/>
          <w:color w:val="0070C0"/>
          <w:sz w:val="18"/>
          <w:szCs w:val="18"/>
        </w:rPr>
        <w:t>月</w:t>
      </w:r>
      <w:r>
        <w:rPr>
          <w:rFonts w:ascii="宋体" w:hAnsi="宋体"/>
          <w:b/>
          <w:color w:val="0070C0"/>
          <w:sz w:val="18"/>
          <w:szCs w:val="18"/>
        </w:rPr>
        <w:t>6-7</w:t>
      </w:r>
      <w:r>
        <w:rPr>
          <w:rFonts w:hint="eastAsia" w:ascii="宋体" w:hAnsi="宋体"/>
          <w:b/>
          <w:color w:val="0070C0"/>
          <w:sz w:val="18"/>
          <w:szCs w:val="18"/>
        </w:rPr>
        <w:t>日</w:t>
      </w:r>
      <w:r>
        <w:rPr>
          <w:rFonts w:ascii="宋体" w:hAnsi="宋体"/>
          <w:b/>
          <w:color w:val="0070C0"/>
          <w:sz w:val="18"/>
          <w:szCs w:val="18"/>
        </w:rPr>
        <w:t xml:space="preserve"> </w:t>
      </w:r>
    </w:p>
    <w:p>
      <w:pPr>
        <w:numPr>
          <w:ilvl w:val="0"/>
          <w:numId w:val="1"/>
        </w:numPr>
        <w:ind w:right="139" w:rightChars="66"/>
        <w:rPr>
          <w:rFonts w:ascii="宋体" w:hAnsi="宋体"/>
          <w:b/>
          <w:color w:val="0070C0"/>
          <w:sz w:val="18"/>
          <w:szCs w:val="18"/>
        </w:rPr>
      </w:pPr>
      <w:r>
        <w:rPr>
          <w:rFonts w:hint="eastAsia" w:ascii="宋体" w:hAnsi="宋体"/>
          <w:b/>
          <w:color w:val="0070C0"/>
          <w:sz w:val="18"/>
          <w:szCs w:val="18"/>
        </w:rPr>
        <w:t>地点：上海</w:t>
      </w:r>
    </w:p>
    <w:p>
      <w:pPr>
        <w:numPr>
          <w:ilvl w:val="0"/>
          <w:numId w:val="1"/>
        </w:numPr>
        <w:ind w:right="139" w:rightChars="66"/>
        <w:rPr>
          <w:rFonts w:ascii="宋体" w:hAnsi="宋体"/>
          <w:b/>
          <w:color w:val="0070C0"/>
          <w:sz w:val="18"/>
          <w:szCs w:val="18"/>
        </w:rPr>
      </w:pPr>
      <w:r>
        <w:rPr>
          <w:rFonts w:hint="eastAsia" w:ascii="宋体" w:hAnsi="宋体"/>
          <w:b/>
          <w:color w:val="0070C0"/>
          <w:sz w:val="18"/>
          <w:szCs w:val="18"/>
        </w:rPr>
        <w:t>人数：</w:t>
      </w:r>
      <w:r>
        <w:rPr>
          <w:rFonts w:ascii="宋体" w:hAnsi="宋体"/>
          <w:b/>
          <w:color w:val="0070C0"/>
          <w:sz w:val="18"/>
          <w:szCs w:val="18"/>
        </w:rPr>
        <w:t>100</w:t>
      </w:r>
      <w:r>
        <w:rPr>
          <w:rFonts w:hint="eastAsia" w:ascii="宋体" w:hAnsi="宋体"/>
          <w:b/>
          <w:color w:val="0070C0"/>
          <w:sz w:val="18"/>
          <w:szCs w:val="18"/>
        </w:rPr>
        <w:t>人</w:t>
      </w:r>
    </w:p>
    <w:p>
      <w:pPr>
        <w:numPr>
          <w:ilvl w:val="0"/>
          <w:numId w:val="1"/>
        </w:numPr>
        <w:ind w:right="139" w:rightChars="66"/>
        <w:rPr>
          <w:rFonts w:ascii="宋体" w:hAnsi="宋体"/>
          <w:b/>
          <w:color w:val="0070C0"/>
          <w:sz w:val="18"/>
          <w:szCs w:val="18"/>
        </w:rPr>
      </w:pPr>
      <w:r>
        <w:rPr>
          <w:rFonts w:hint="eastAsia" w:ascii="宋体" w:hAnsi="宋体"/>
          <w:b/>
          <w:color w:val="0070C0"/>
          <w:sz w:val="18"/>
          <w:szCs w:val="18"/>
        </w:rPr>
        <w:t>课时：</w:t>
      </w:r>
      <w:r>
        <w:rPr>
          <w:rFonts w:ascii="宋体" w:hAnsi="宋体"/>
          <w:b/>
          <w:color w:val="0070C0"/>
          <w:sz w:val="18"/>
          <w:szCs w:val="18"/>
        </w:rPr>
        <w:t>2</w:t>
      </w:r>
      <w:r>
        <w:rPr>
          <w:rFonts w:hint="eastAsia" w:ascii="宋体" w:hAnsi="宋体"/>
          <w:b/>
          <w:color w:val="0070C0"/>
          <w:sz w:val="18"/>
          <w:szCs w:val="18"/>
        </w:rPr>
        <w:t>天2夜</w:t>
      </w:r>
    </w:p>
    <w:p>
      <w:pPr>
        <w:numPr>
          <w:ilvl w:val="0"/>
          <w:numId w:val="1"/>
        </w:numPr>
        <w:ind w:right="139" w:rightChars="66"/>
        <w:rPr>
          <w:rFonts w:hint="eastAsia" w:ascii="宋体" w:hAnsi="宋体"/>
          <w:b/>
          <w:color w:val="0070C0"/>
          <w:sz w:val="18"/>
          <w:szCs w:val="18"/>
        </w:rPr>
      </w:pPr>
      <w:r>
        <w:rPr>
          <w:rFonts w:hint="eastAsia" w:ascii="宋体" w:hAnsi="宋体"/>
          <w:b/>
          <w:color w:val="0070C0"/>
          <w:sz w:val="18"/>
          <w:szCs w:val="18"/>
        </w:rPr>
        <w:t>费用：</w:t>
      </w:r>
      <w:r>
        <w:rPr>
          <w:rFonts w:ascii="宋体" w:hAnsi="宋体"/>
          <w:b/>
          <w:color w:val="0070C0"/>
          <w:sz w:val="18"/>
          <w:szCs w:val="18"/>
        </w:rPr>
        <w:t>28000</w:t>
      </w:r>
      <w:r>
        <w:rPr>
          <w:rFonts w:hint="eastAsia" w:ascii="宋体" w:hAnsi="宋体"/>
          <w:b/>
          <w:color w:val="0070C0"/>
          <w:sz w:val="18"/>
          <w:szCs w:val="18"/>
        </w:rPr>
        <w:t>元</w:t>
      </w:r>
      <w:r>
        <w:rPr>
          <w:rFonts w:ascii="宋体" w:hAnsi="宋体"/>
          <w:b/>
          <w:color w:val="0070C0"/>
          <w:sz w:val="18"/>
          <w:szCs w:val="18"/>
        </w:rPr>
        <w:t>/</w:t>
      </w:r>
      <w:r>
        <w:rPr>
          <w:rFonts w:hint="eastAsia" w:ascii="宋体" w:hAnsi="宋体"/>
          <w:b/>
          <w:color w:val="0070C0"/>
          <w:sz w:val="18"/>
          <w:szCs w:val="18"/>
        </w:rPr>
        <w:t>人</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在中国，每天有2740家企业死亡,每小时倒闭114家企业，每分钟就有2家企业消失。</w:t>
      </w:r>
    </w:p>
    <w:p>
      <w:pPr>
        <w:ind w:right="139" w:rightChars="66"/>
        <w:rPr>
          <w:rFonts w:ascii="宋体" w:hAnsi="宋体"/>
          <w:b/>
          <w:sz w:val="18"/>
          <w:szCs w:val="18"/>
        </w:rPr>
      </w:pPr>
      <w:r>
        <w:rPr>
          <w:rFonts w:hint="eastAsia" w:ascii="宋体" w:hAnsi="宋体"/>
          <w:b/>
          <w:sz w:val="18"/>
          <w:szCs w:val="18"/>
        </w:rPr>
        <w:t>在中国，如果有一门课，可以教会您如何避免败局······</w:t>
      </w:r>
    </w:p>
    <w:p>
      <w:pPr>
        <w:ind w:right="139" w:rightChars="66"/>
        <w:rPr>
          <w:rFonts w:ascii="宋体" w:hAnsi="宋体"/>
          <w:b/>
          <w:sz w:val="18"/>
          <w:szCs w:val="18"/>
        </w:rPr>
      </w:pPr>
      <w:r>
        <w:rPr>
          <w:rFonts w:hint="eastAsia" w:ascii="宋体" w:hAnsi="宋体"/>
          <w:b/>
          <w:sz w:val="18"/>
          <w:szCs w:val="18"/>
        </w:rPr>
        <w:t>成功难以复制 失败或可避免</w:t>
      </w:r>
    </w:p>
    <w:p>
      <w:pPr>
        <w:ind w:left="720" w:right="139" w:rightChars="66"/>
        <w:rPr>
          <w:rFonts w:ascii="宋体" w:hAnsi="宋体"/>
          <w:b/>
          <w:color w:val="FF0000"/>
          <w:sz w:val="18"/>
          <w:szCs w:val="18"/>
        </w:rPr>
      </w:pPr>
    </w:p>
    <w:p>
      <w:pPr>
        <w:ind w:right="139" w:rightChars="66"/>
        <w:rPr>
          <w:rFonts w:ascii="宋体" w:hAnsi="宋体"/>
          <w:b/>
          <w:color w:val="A5A5A5"/>
          <w:sz w:val="28"/>
          <w:szCs w:val="28"/>
        </w:rPr>
      </w:pPr>
      <w:r>
        <w:rPr>
          <w:rFonts w:hint="eastAsia" w:ascii="宋体" w:hAnsi="宋体"/>
          <w:b/>
          <w:color w:val="A5A5A5"/>
          <w:sz w:val="28"/>
          <w:szCs w:val="28"/>
        </w:rPr>
        <w:t>课程背景</w:t>
      </w:r>
    </w:p>
    <w:p>
      <w:pPr>
        <w:ind w:right="139" w:rightChars="66"/>
        <w:rPr>
          <w:rFonts w:ascii="宋体" w:hAnsi="宋体"/>
          <w:b/>
          <w:sz w:val="28"/>
          <w:szCs w:val="28"/>
        </w:rPr>
      </w:pPr>
    </w:p>
    <w:p>
      <w:pPr>
        <w:ind w:right="139" w:rightChars="66"/>
        <w:rPr>
          <w:rFonts w:ascii="宋体" w:hAnsi="宋体"/>
          <w:b/>
          <w:color w:val="FF0000"/>
          <w:sz w:val="18"/>
          <w:szCs w:val="18"/>
        </w:rPr>
      </w:pPr>
      <w:r>
        <w:rPr>
          <w:rFonts w:hint="eastAsia" w:ascii="宋体" w:hAnsi="宋体"/>
          <w:b/>
          <w:color w:val="FF0000"/>
          <w:sz w:val="18"/>
          <w:szCs w:val="18"/>
        </w:rPr>
        <w:t>吴晓波寄语：很多企业仍死于对“失败”无动于衷</w:t>
      </w:r>
    </w:p>
    <w:p>
      <w:pPr>
        <w:ind w:right="139" w:rightChars="66"/>
        <w:rPr>
          <w:rFonts w:ascii="宋体" w:hAnsi="宋体"/>
          <w:bCs/>
          <w:sz w:val="18"/>
          <w:szCs w:val="18"/>
        </w:rPr>
      </w:pPr>
      <w:r>
        <w:rPr>
          <w:rFonts w:hint="eastAsia" w:ascii="宋体" w:hAnsi="宋体"/>
          <w:bCs/>
          <w:sz w:val="18"/>
          <w:szCs w:val="18"/>
        </w:rPr>
        <w:t>1998年，全球电影院都在上映《泰坦尼克号》，大船既沉，万事俱休。</w:t>
      </w:r>
    </w:p>
    <w:p>
      <w:pPr>
        <w:ind w:right="139" w:rightChars="66"/>
        <w:rPr>
          <w:rFonts w:ascii="宋体" w:hAnsi="宋体"/>
          <w:bCs/>
          <w:sz w:val="18"/>
          <w:szCs w:val="18"/>
        </w:rPr>
      </w:pPr>
      <w:r>
        <w:rPr>
          <w:rFonts w:hint="eastAsia" w:ascii="宋体" w:hAnsi="宋体"/>
          <w:bCs/>
          <w:sz w:val="18"/>
          <w:szCs w:val="18"/>
        </w:rPr>
        <w:t>也是在这一年，受东亚金融危机冲击，中国爆发了第一次企业倒闭浪潮，两年后，我写出《大败局》，十家显赫公司，七家倒在1998年。</w:t>
      </w:r>
    </w:p>
    <w:p>
      <w:pPr>
        <w:ind w:right="139" w:rightChars="66"/>
        <w:rPr>
          <w:rFonts w:ascii="宋体" w:hAnsi="宋体"/>
          <w:bCs/>
          <w:sz w:val="18"/>
          <w:szCs w:val="18"/>
        </w:rPr>
      </w:pPr>
      <w:r>
        <w:rPr>
          <w:rFonts w:hint="eastAsia" w:ascii="宋体" w:hAnsi="宋体"/>
          <w:bCs/>
          <w:sz w:val="18"/>
          <w:szCs w:val="18"/>
        </w:rPr>
        <w:t>从那时到今天，我一直专注于企业败局课题，研究案例数以百计，《大败局》年年重印，累积销量过百万。</w:t>
      </w:r>
    </w:p>
    <w:p>
      <w:pPr>
        <w:ind w:right="139" w:rightChars="66"/>
        <w:rPr>
          <w:rFonts w:ascii="宋体" w:hAnsi="宋体"/>
          <w:bCs/>
          <w:sz w:val="18"/>
          <w:szCs w:val="18"/>
        </w:rPr>
      </w:pPr>
    </w:p>
    <w:p>
      <w:pPr>
        <w:ind w:right="139" w:rightChars="66"/>
        <w:rPr>
          <w:rFonts w:ascii="宋体" w:hAnsi="宋体"/>
          <w:bCs/>
          <w:sz w:val="18"/>
          <w:szCs w:val="18"/>
        </w:rPr>
      </w:pPr>
      <w:r>
        <w:rPr>
          <w:rFonts w:hint="eastAsia" w:ascii="宋体" w:hAnsi="宋体"/>
          <w:bCs/>
          <w:sz w:val="18"/>
          <w:szCs w:val="18"/>
        </w:rPr>
        <w:t>创业本身就是一个关于幸存者的游戏。对于企业经营者来说，失败不是可耻的事情，但确实应该学习如何避免。特别是对于中小企业以及创业者来说，你所犯下的、或者可能犯下的错误，都没有什么特殊之处，在此之前已经有无数人付出了惨痛的学费，无非你并不知晓而已。</w:t>
      </w:r>
    </w:p>
    <w:p>
      <w:pPr>
        <w:ind w:right="139" w:rightChars="66"/>
        <w:rPr>
          <w:rFonts w:ascii="宋体" w:hAnsi="宋体"/>
          <w:bCs/>
          <w:sz w:val="18"/>
          <w:szCs w:val="18"/>
        </w:rPr>
      </w:pPr>
      <w:r>
        <w:rPr>
          <w:rFonts w:hint="eastAsia" w:ascii="宋体" w:hAnsi="宋体"/>
          <w:bCs/>
          <w:sz w:val="18"/>
          <w:szCs w:val="18"/>
        </w:rPr>
        <w:t>做企业如同爬楼梯，你从第一层开始爬，每一层都前所未见、风景迥异，你爬到了第三层，但你不知道第四层、第四十层会遇到怎么的情景和危险，学习“避免败局”的课程，是告诉你这些事情：如何面对第三层的困难，以及到了第四层、第四十层，可能遇到怎样的情况、别人是如何应对的。</w:t>
      </w:r>
    </w:p>
    <w:p>
      <w:pPr>
        <w:ind w:right="139" w:rightChars="66"/>
        <w:rPr>
          <w:rFonts w:ascii="宋体" w:hAnsi="宋体"/>
          <w:bCs/>
          <w:sz w:val="18"/>
          <w:szCs w:val="18"/>
        </w:rPr>
      </w:pPr>
      <w:r>
        <w:rPr>
          <w:rFonts w:hint="eastAsia" w:ascii="宋体" w:hAnsi="宋体"/>
          <w:bCs/>
          <w:sz w:val="18"/>
          <w:szCs w:val="18"/>
        </w:rPr>
        <w:t>企业如人，若长寿，预防为第一要义。</w:t>
      </w:r>
    </w:p>
    <w:p>
      <w:pPr>
        <w:ind w:right="139" w:rightChars="66"/>
        <w:rPr>
          <w:rFonts w:ascii="宋体" w:hAnsi="宋体"/>
          <w:bCs/>
          <w:sz w:val="18"/>
          <w:szCs w:val="18"/>
        </w:rPr>
      </w:pPr>
      <w:r>
        <w:rPr>
          <w:rFonts w:hint="eastAsia" w:ascii="宋体" w:hAnsi="宋体"/>
          <w:bCs/>
          <w:sz w:val="18"/>
          <w:szCs w:val="18"/>
        </w:rPr>
        <w:t>十五、六年以降，我做了那么多的失败案例，老实说，我并没有看到太多的疑难杂症，几乎所有的错误都发生在：品牌营销、战略规划、资本设计、政商关系等等范畴，这些年出现了一个新的主题，那就是：互联网经济的崛起对传统产业构成的冲击。</w:t>
      </w:r>
    </w:p>
    <w:p>
      <w:pPr>
        <w:ind w:right="139" w:rightChars="66"/>
        <w:rPr>
          <w:rFonts w:ascii="宋体" w:hAnsi="宋体"/>
          <w:bCs/>
          <w:sz w:val="18"/>
          <w:szCs w:val="18"/>
        </w:rPr>
      </w:pPr>
    </w:p>
    <w:p>
      <w:pPr>
        <w:ind w:right="139" w:rightChars="66"/>
        <w:rPr>
          <w:rFonts w:ascii="宋体" w:hAnsi="宋体"/>
          <w:bCs/>
          <w:sz w:val="18"/>
          <w:szCs w:val="18"/>
        </w:rPr>
      </w:pPr>
      <w:r>
        <w:rPr>
          <w:rFonts w:hint="eastAsia" w:ascii="宋体" w:hAnsi="宋体"/>
          <w:bCs/>
          <w:sz w:val="18"/>
          <w:szCs w:val="18"/>
        </w:rPr>
        <w:t>2014年的今天，中国企业界再次爆发集体性危机，倒闭、歇业及转型失败事件日日都在发生，更惊心的是，今年的产业危机更甚于1998年。恐惧与迷茫，如同漫天雾霾笼罩在企业界的天空。</w:t>
      </w:r>
    </w:p>
    <w:p>
      <w:pPr>
        <w:ind w:right="139" w:rightChars="66"/>
        <w:rPr>
          <w:rFonts w:ascii="宋体" w:hAnsi="宋体"/>
          <w:bCs/>
          <w:sz w:val="18"/>
          <w:szCs w:val="18"/>
        </w:rPr>
      </w:pPr>
      <w:r>
        <w:rPr>
          <w:rFonts w:hint="eastAsia" w:ascii="宋体" w:hAnsi="宋体"/>
          <w:bCs/>
          <w:sz w:val="18"/>
          <w:szCs w:val="18"/>
        </w:rPr>
        <w:t>这一时刻，我们需要对失败给予更多的警惕。你读一百本李嘉诚和马云的书，都不可能重复他们的成功，但是，多了解一些失败的基因，真的可以让你避开死亡的陷阱。</w:t>
      </w:r>
    </w:p>
    <w:p>
      <w:pPr>
        <w:ind w:right="139" w:rightChars="66"/>
        <w:rPr>
          <w:rFonts w:ascii="宋体" w:hAnsi="宋体"/>
          <w:bCs/>
          <w:sz w:val="18"/>
          <w:szCs w:val="18"/>
        </w:rPr>
      </w:pPr>
      <w:r>
        <w:rPr>
          <w:rFonts w:hint="eastAsia" w:ascii="宋体" w:hAnsi="宋体"/>
          <w:bCs/>
          <w:sz w:val="18"/>
          <w:szCs w:val="18"/>
        </w:rPr>
        <w:t>连马云也说过这样的话：“我花时间最多的，是研究国内外企业是怎么失败的。这两年我给公司所有高管推荐的书，都是讲别人是怎么失败的。因为失败的原因都差不多，就是那么四五个很愚蠢的决定。”</w:t>
      </w:r>
    </w:p>
    <w:p>
      <w:pPr>
        <w:ind w:right="139" w:rightChars="66"/>
        <w:rPr>
          <w:rFonts w:ascii="宋体" w:hAnsi="宋体"/>
          <w:bCs/>
          <w:sz w:val="18"/>
          <w:szCs w:val="18"/>
        </w:rPr>
      </w:pPr>
    </w:p>
    <w:p>
      <w:pPr>
        <w:ind w:right="139" w:rightChars="66"/>
        <w:rPr>
          <w:rFonts w:ascii="宋体" w:hAnsi="宋体"/>
          <w:bCs/>
          <w:sz w:val="18"/>
          <w:szCs w:val="18"/>
        </w:rPr>
      </w:pPr>
      <w:r>
        <w:rPr>
          <w:rFonts w:hint="eastAsia" w:ascii="宋体" w:hAnsi="宋体"/>
          <w:bCs/>
          <w:sz w:val="18"/>
          <w:szCs w:val="18"/>
        </w:rPr>
        <w:t>因此，成功难以复制，失败或可避免。</w:t>
      </w:r>
    </w:p>
    <w:p>
      <w:pPr>
        <w:ind w:right="139" w:rightChars="66"/>
        <w:rPr>
          <w:rFonts w:ascii="宋体" w:hAnsi="宋体"/>
          <w:bCs/>
          <w:sz w:val="18"/>
          <w:szCs w:val="18"/>
        </w:rPr>
      </w:pPr>
    </w:p>
    <w:p>
      <w:pPr>
        <w:ind w:right="139" w:rightChars="66"/>
        <w:rPr>
          <w:rFonts w:ascii="宋体" w:hAnsi="宋体"/>
          <w:bCs/>
          <w:sz w:val="18"/>
          <w:szCs w:val="18"/>
        </w:rPr>
      </w:pPr>
      <w:r>
        <w:rPr>
          <w:rFonts w:hint="eastAsia" w:ascii="宋体" w:hAnsi="宋体"/>
          <w:bCs/>
          <w:sz w:val="18"/>
          <w:szCs w:val="18"/>
        </w:rPr>
        <w:t>在即将开始的两天里，我将以案例教学的方式，动用多媒体化手段，邀请多位专家，从五个专业维度解析中国式失败的现象、原因与应对之策，我们一起来研讨：</w:t>
      </w:r>
    </w:p>
    <w:p>
      <w:pPr>
        <w:ind w:right="139" w:rightChars="66"/>
        <w:rPr>
          <w:rFonts w:ascii="宋体" w:hAnsi="宋体"/>
          <w:bCs/>
          <w:sz w:val="18"/>
          <w:szCs w:val="18"/>
        </w:rPr>
      </w:pPr>
      <w:r>
        <w:rPr>
          <w:rFonts w:hint="eastAsia" w:ascii="宋体" w:hAnsi="宋体"/>
          <w:bCs/>
          <w:sz w:val="18"/>
          <w:szCs w:val="18"/>
        </w:rPr>
        <w:t>——中国企业为什么如此“速败”？</w:t>
      </w:r>
    </w:p>
    <w:p>
      <w:pPr>
        <w:ind w:right="139" w:rightChars="66"/>
        <w:rPr>
          <w:rFonts w:ascii="宋体" w:hAnsi="宋体"/>
          <w:bCs/>
          <w:sz w:val="18"/>
          <w:szCs w:val="18"/>
        </w:rPr>
      </w:pPr>
      <w:r>
        <w:rPr>
          <w:rFonts w:hint="eastAsia" w:ascii="宋体" w:hAnsi="宋体"/>
          <w:bCs/>
          <w:sz w:val="18"/>
          <w:szCs w:val="18"/>
        </w:rPr>
        <w:t>——如果成为转型时代的“幸存者”？</w:t>
      </w:r>
    </w:p>
    <w:p>
      <w:pPr>
        <w:ind w:right="139" w:rightChars="66"/>
        <w:rPr>
          <w:rFonts w:ascii="宋体" w:hAnsi="宋体"/>
          <w:bCs/>
          <w:sz w:val="18"/>
          <w:szCs w:val="18"/>
        </w:rPr>
      </w:pPr>
      <w:r>
        <w:rPr>
          <w:rFonts w:hint="eastAsia" w:ascii="宋体" w:hAnsi="宋体"/>
          <w:bCs/>
          <w:sz w:val="18"/>
          <w:szCs w:val="18"/>
        </w:rPr>
        <w:t>——机遇与陷阱的边界在哪里？</w:t>
      </w:r>
    </w:p>
    <w:p>
      <w:pPr>
        <w:ind w:right="139" w:rightChars="66"/>
        <w:rPr>
          <w:rFonts w:ascii="宋体" w:hAnsi="宋体"/>
          <w:bCs/>
          <w:sz w:val="18"/>
          <w:szCs w:val="18"/>
        </w:rPr>
      </w:pPr>
      <w:r>
        <w:rPr>
          <w:rFonts w:hint="eastAsia" w:ascii="宋体" w:hAnsi="宋体"/>
          <w:bCs/>
          <w:sz w:val="18"/>
          <w:szCs w:val="18"/>
        </w:rPr>
        <w:t>——企业家素质如何提升？</w:t>
      </w:r>
    </w:p>
    <w:p>
      <w:pPr>
        <w:ind w:right="139" w:rightChars="66"/>
        <w:rPr>
          <w:rFonts w:ascii="宋体" w:hAnsi="宋体"/>
          <w:bCs/>
          <w:sz w:val="18"/>
          <w:szCs w:val="18"/>
        </w:rPr>
      </w:pPr>
    </w:p>
    <w:p>
      <w:pPr>
        <w:ind w:right="139" w:rightChars="66"/>
        <w:rPr>
          <w:rFonts w:ascii="宋体" w:hAnsi="宋体"/>
          <w:b/>
          <w:bCs/>
          <w:sz w:val="18"/>
          <w:szCs w:val="18"/>
        </w:rPr>
      </w:pPr>
      <w:r>
        <w:rPr>
          <w:rFonts w:hint="eastAsia" w:ascii="宋体" w:hAnsi="宋体"/>
          <w:bCs/>
          <w:sz w:val="18"/>
          <w:szCs w:val="18"/>
        </w:rPr>
        <w:t>我们遇见的那一刻，也许就是“避免败局”的第一步。</w:t>
      </w:r>
    </w:p>
    <w:p>
      <w:pPr>
        <w:ind w:right="139" w:rightChars="66"/>
        <w:rPr>
          <w:rFonts w:ascii="宋体" w:hAnsi="宋体"/>
          <w:b/>
          <w:bCs/>
          <w:sz w:val="18"/>
          <w:szCs w:val="18"/>
        </w:rPr>
      </w:pPr>
    </w:p>
    <w:p>
      <w:pPr>
        <w:ind w:right="139" w:rightChars="66"/>
        <w:rPr>
          <w:rFonts w:ascii="宋体" w:hAnsi="宋体"/>
          <w:b/>
          <w:sz w:val="18"/>
          <w:szCs w:val="18"/>
        </w:rPr>
      </w:pPr>
    </w:p>
    <w:p>
      <w:pPr>
        <w:ind w:right="139" w:rightChars="66"/>
        <w:rPr>
          <w:rFonts w:ascii="宋体" w:hAnsi="宋体"/>
          <w:b/>
          <w:sz w:val="28"/>
          <w:szCs w:val="28"/>
        </w:rPr>
      </w:pPr>
      <w:r>
        <w:rPr>
          <w:rFonts w:hint="eastAsia" w:ascii="宋体" w:hAnsi="宋体"/>
          <w:b/>
          <w:color w:val="A5A5A5"/>
          <w:sz w:val="28"/>
          <w:szCs w:val="28"/>
        </w:rPr>
        <w:t>吴晓波是谁？</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【关于吴晓波先生】</w:t>
      </w:r>
    </w:p>
    <w:p>
      <w:pPr>
        <w:ind w:right="139" w:rightChars="66"/>
        <w:rPr>
          <w:rFonts w:ascii="宋体" w:hAnsi="宋体"/>
          <w:b/>
          <w:color w:val="FF0000"/>
          <w:sz w:val="18"/>
          <w:szCs w:val="18"/>
        </w:rPr>
      </w:pPr>
      <w:r>
        <w:rPr>
          <w:rFonts w:hint="eastAsia" w:ascii="宋体" w:hAnsi="宋体"/>
          <w:b/>
          <w:color w:val="FF0000"/>
          <w:sz w:val="18"/>
          <w:szCs w:val="18"/>
        </w:rPr>
        <w:t>吴晓波先生被誉为“中国最好的商业作家”，</w:t>
      </w:r>
    </w:p>
    <w:p>
      <w:pPr>
        <w:ind w:right="139" w:rightChars="66"/>
        <w:rPr>
          <w:rFonts w:ascii="宋体" w:hAnsi="宋体"/>
          <w:b/>
          <w:color w:val="FF0000"/>
          <w:sz w:val="18"/>
          <w:szCs w:val="18"/>
        </w:rPr>
      </w:pPr>
      <w:r>
        <w:rPr>
          <w:rFonts w:hint="eastAsia" w:ascii="宋体" w:hAnsi="宋体"/>
          <w:b/>
          <w:color w:val="FF0000"/>
          <w:sz w:val="18"/>
          <w:szCs w:val="18"/>
        </w:rPr>
        <w:t>中国首位能将中国商业史、企业案例研究、新经济研究等维度课题贯穿的研究者，</w:t>
      </w:r>
    </w:p>
    <w:p>
      <w:pPr>
        <w:ind w:right="139" w:rightChars="66"/>
        <w:rPr>
          <w:rFonts w:ascii="宋体" w:hAnsi="宋体"/>
          <w:b/>
          <w:color w:val="FF0000"/>
          <w:sz w:val="18"/>
          <w:szCs w:val="18"/>
        </w:rPr>
      </w:pPr>
      <w:r>
        <w:rPr>
          <w:rFonts w:hint="eastAsia" w:ascii="宋体" w:hAnsi="宋体"/>
          <w:b/>
          <w:color w:val="FF0000"/>
          <w:sz w:val="18"/>
          <w:szCs w:val="18"/>
        </w:rPr>
        <w:t>中国青年领袖、</w:t>
      </w:r>
      <w:r>
        <w:rPr>
          <w:rFonts w:ascii="宋体" w:hAnsi="宋体" w:cs="宋体"/>
          <w:kern w:val="0"/>
          <w:sz w:val="18"/>
          <w:szCs w:val="18"/>
        </w:rPr>
        <w:t>中国文化先锋</w:t>
      </w:r>
      <w:r>
        <w:rPr>
          <w:rFonts w:hint="eastAsia" w:ascii="宋体" w:hAnsi="宋体" w:cs="宋体"/>
          <w:kern w:val="0"/>
          <w:sz w:val="18"/>
          <w:szCs w:val="18"/>
        </w:rPr>
        <w:t>者、</w:t>
      </w:r>
      <w:r>
        <w:rPr>
          <w:rFonts w:ascii="宋体" w:hAnsi="宋体" w:cs="宋体"/>
          <w:kern w:val="0"/>
          <w:sz w:val="18"/>
          <w:szCs w:val="18"/>
        </w:rPr>
        <w:t>国家精神造就者</w:t>
      </w:r>
    </w:p>
    <w:p>
      <w:pPr>
        <w:ind w:right="139" w:rightChars="66"/>
        <w:rPr>
          <w:rFonts w:ascii="宋体" w:hAnsi="宋体"/>
          <w:b/>
          <w:color w:val="FF0000"/>
          <w:sz w:val="18"/>
          <w:szCs w:val="18"/>
        </w:rPr>
      </w:pPr>
      <w:r>
        <w:rPr>
          <w:rFonts w:hint="eastAsia" w:ascii="宋体" w:hAnsi="宋体"/>
          <w:b/>
          <w:color w:val="FF0000"/>
          <w:sz w:val="18"/>
          <w:szCs w:val="18"/>
        </w:rPr>
        <w:t>蓝狮子出版人、《吴晓波频道》创办人，上海交通大学、暨南大学EMBA课程教授。</w:t>
      </w:r>
    </w:p>
    <w:p>
      <w:pPr>
        <w:ind w:right="139" w:rightChars="66"/>
        <w:rPr>
          <w:rFonts w:ascii="宋体" w:hAnsi="宋体"/>
          <w:sz w:val="18"/>
          <w:szCs w:val="18"/>
        </w:rPr>
      </w:pPr>
      <w:r>
        <w:rPr>
          <w:rFonts w:hint="eastAsia" w:ascii="宋体" w:hAnsi="宋体"/>
          <w:sz w:val="18"/>
          <w:szCs w:val="18"/>
        </w:rPr>
        <w:t>在过去的二十多年里，吴晓波先生致力于中国经济改革及公司案例研究，掌握大量丰富的实战案例，在理论、实践及创作等方面均有深厚建树；</w:t>
      </w:r>
    </w:p>
    <w:p>
      <w:pPr>
        <w:ind w:right="139" w:rightChars="66"/>
        <w:rPr>
          <w:rFonts w:ascii="宋体" w:hAnsi="宋体"/>
          <w:sz w:val="18"/>
          <w:szCs w:val="18"/>
        </w:rPr>
      </w:pPr>
      <w:r>
        <w:rPr>
          <w:rFonts w:hint="eastAsia" w:ascii="宋体" w:hAnsi="宋体"/>
          <w:sz w:val="18"/>
          <w:szCs w:val="18"/>
        </w:rPr>
        <w:t>出版于2000年和2006年的两部[大败局]，解剖了十九个惊心动魄的著名企业败局，</w:t>
      </w:r>
      <w:r>
        <w:rPr>
          <w:rFonts w:hint="eastAsia" w:ascii="宋体" w:hAnsi="宋体"/>
          <w:b/>
          <w:sz w:val="18"/>
          <w:szCs w:val="18"/>
        </w:rPr>
        <w:t>使吴晓波先生成为国内研究企业失败案例的第一人。</w:t>
      </w:r>
      <w:r>
        <w:rPr>
          <w:rFonts w:hint="eastAsia" w:ascii="宋体" w:hAnsi="宋体"/>
          <w:sz w:val="18"/>
          <w:szCs w:val="18"/>
        </w:rPr>
        <w:t>[大败局]累积发行量超过110万册，是全国数十家商学院的必修或参考图书；</w:t>
      </w:r>
    </w:p>
    <w:p>
      <w:pPr>
        <w:ind w:right="139" w:rightChars="66"/>
        <w:rPr>
          <w:rFonts w:ascii="宋体" w:hAnsi="宋体"/>
          <w:sz w:val="18"/>
          <w:szCs w:val="18"/>
        </w:rPr>
      </w:pPr>
      <w:r>
        <w:rPr>
          <w:rFonts w:hint="eastAsia" w:ascii="宋体" w:hAnsi="宋体"/>
          <w:sz w:val="18"/>
          <w:szCs w:val="18"/>
        </w:rPr>
        <w:t>多年从事传统写作的他，于2014年5月全身心投身新媒体实践——经营自己的微信公众号“吴晓波频道”，短短100天其公众号粉丝已突破27万，30个城市组建了书友会。</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2014年11月，吴晓波先生第一次开授“避免败局的智慧”高级研修课程，两日闭门讲授，尽倾毕生所研！</w:t>
      </w:r>
    </w:p>
    <w:p>
      <w:pPr>
        <w:ind w:right="139" w:rightChars="66"/>
        <w:rPr>
          <w:rFonts w:ascii="宋体" w:hAnsi="宋体"/>
          <w:sz w:val="18"/>
          <w:szCs w:val="18"/>
        </w:rPr>
      </w:pPr>
      <w:r>
        <w:rPr>
          <w:rFonts w:hint="eastAsia" w:ascii="宋体" w:hAnsi="宋体"/>
          <w:sz w:val="18"/>
          <w:szCs w:val="18"/>
        </w:rPr>
        <w:t>吴晓波先生的其他著作还包括：</w:t>
      </w:r>
    </w:p>
    <w:p>
      <w:pPr>
        <w:ind w:right="139" w:rightChars="66"/>
        <w:rPr>
          <w:rFonts w:ascii="宋体" w:hAnsi="宋体"/>
          <w:sz w:val="18"/>
          <w:szCs w:val="18"/>
        </w:rPr>
      </w:pPr>
      <w:r>
        <w:rPr>
          <w:rFonts w:hint="eastAsia" w:ascii="宋体" w:hAnsi="宋体"/>
          <w:sz w:val="18"/>
          <w:szCs w:val="18"/>
        </w:rPr>
        <w:t>[激荡三十年]:2008年度“中国最佳商业图书”、 [亚洲周刊]“十大年度图书”之一、</w:t>
      </w:r>
      <w:r>
        <w:rPr>
          <w:rFonts w:ascii="宋体" w:hAnsi="宋体"/>
          <w:sz w:val="18"/>
          <w:szCs w:val="18"/>
        </w:rPr>
        <w:t>“最受中央国家机关干部欢迎的10本书”</w:t>
      </w:r>
      <w:r>
        <w:rPr>
          <w:rFonts w:hint="eastAsia" w:ascii="宋体" w:hAnsi="宋体"/>
          <w:sz w:val="18"/>
          <w:szCs w:val="18"/>
        </w:rPr>
        <w:t>之一</w:t>
      </w:r>
      <w:r>
        <w:rPr>
          <w:rFonts w:ascii="宋体" w:hAnsi="宋体"/>
          <w:sz w:val="18"/>
          <w:szCs w:val="18"/>
        </w:rPr>
        <w:t>。</w:t>
      </w:r>
    </w:p>
    <w:p>
      <w:pPr>
        <w:ind w:right="139" w:rightChars="66"/>
        <w:rPr>
          <w:rFonts w:ascii="宋体" w:hAnsi="宋体"/>
          <w:sz w:val="18"/>
          <w:szCs w:val="18"/>
        </w:rPr>
      </w:pPr>
      <w:r>
        <w:rPr>
          <w:rFonts w:hint="eastAsia" w:ascii="宋体" w:hAnsi="宋体"/>
          <w:sz w:val="18"/>
          <w:szCs w:val="18"/>
        </w:rPr>
        <w:t>[跌荡一百年]：2011年中国“十大最佳商业图书”之一</w:t>
      </w:r>
    </w:p>
    <w:p>
      <w:pPr>
        <w:shd w:val="clear" w:color="auto" w:fill="FFFFFF"/>
        <w:spacing w:line="301" w:lineRule="atLeast"/>
        <w:ind w:right="139" w:rightChars="66"/>
        <w:rPr>
          <w:rFonts w:ascii="宋体" w:hAnsi="宋体" w:cs="宋体"/>
          <w:kern w:val="0"/>
          <w:sz w:val="18"/>
          <w:szCs w:val="18"/>
        </w:rPr>
      </w:pPr>
      <w:r>
        <w:rPr>
          <w:rFonts w:hint="eastAsia" w:ascii="宋体" w:hAnsi="宋体"/>
          <w:sz w:val="18"/>
          <w:szCs w:val="18"/>
        </w:rPr>
        <w:t>[浩荡两千年]：</w:t>
      </w:r>
      <w:r>
        <w:rPr>
          <w:rFonts w:ascii="宋体" w:hAnsi="宋体" w:cs="宋体"/>
          <w:kern w:val="0"/>
          <w:sz w:val="18"/>
          <w:szCs w:val="18"/>
        </w:rPr>
        <w:t>2012</w:t>
      </w:r>
      <w:r>
        <w:rPr>
          <w:rFonts w:hint="eastAsia" w:ascii="宋体" w:hAnsi="宋体" w:cs="宋体"/>
          <w:kern w:val="0"/>
          <w:sz w:val="18"/>
          <w:szCs w:val="18"/>
        </w:rPr>
        <w:t>年“</w:t>
      </w:r>
      <w:r>
        <w:rPr>
          <w:rFonts w:ascii="宋体" w:hAnsi="宋体" w:cs="宋体"/>
          <w:kern w:val="0"/>
          <w:sz w:val="18"/>
          <w:szCs w:val="18"/>
        </w:rPr>
        <w:t>读书盛典年度影响力图书”。</w:t>
      </w:r>
    </w:p>
    <w:p>
      <w:pPr>
        <w:ind w:right="139" w:rightChars="66"/>
        <w:rPr>
          <w:rFonts w:hint="eastAsia" w:ascii="宋体" w:hAnsi="宋体"/>
          <w:sz w:val="18"/>
          <w:szCs w:val="18"/>
        </w:rPr>
      </w:pPr>
      <w:r>
        <w:rPr>
          <w:rFonts w:hint="eastAsia" w:ascii="宋体" w:hAnsi="宋体"/>
          <w:sz w:val="18"/>
          <w:szCs w:val="18"/>
        </w:rPr>
        <w:t>[历代经济变革得失]：</w:t>
      </w:r>
      <w:r>
        <w:rPr>
          <w:sz w:val="18"/>
          <w:szCs w:val="18"/>
        </w:rPr>
        <w:t>2013年度</w:t>
      </w:r>
      <w:r>
        <w:rPr>
          <w:rFonts w:hint="eastAsia"/>
          <w:sz w:val="18"/>
          <w:szCs w:val="18"/>
        </w:rPr>
        <w:t>“</w:t>
      </w:r>
      <w:r>
        <w:rPr>
          <w:sz w:val="18"/>
          <w:szCs w:val="18"/>
        </w:rPr>
        <w:t>新浪中国好书榜年度十大好书</w:t>
      </w:r>
      <w:r>
        <w:rPr>
          <w:rFonts w:hint="eastAsia"/>
          <w:sz w:val="18"/>
          <w:szCs w:val="18"/>
        </w:rPr>
        <w:t>”之一、</w:t>
      </w:r>
      <w:r>
        <w:rPr>
          <w:rFonts w:hint="eastAsia" w:ascii="宋体" w:hAnsi="宋体"/>
          <w:sz w:val="18"/>
          <w:szCs w:val="18"/>
        </w:rPr>
        <w:t>[亚洲周刊]“十大年度图书”之一</w:t>
      </w:r>
    </w:p>
    <w:p>
      <w:pPr>
        <w:ind w:right="139" w:rightChars="66"/>
        <w:rPr>
          <w:rFonts w:hint="eastAsia" w:ascii="宋体" w:hAnsi="宋体"/>
          <w:sz w:val="18"/>
          <w:szCs w:val="18"/>
        </w:rPr>
      </w:pPr>
    </w:p>
    <w:p>
      <w:pPr>
        <w:ind w:right="139" w:rightChars="66"/>
        <w:rPr>
          <w:rFonts w:ascii="宋体" w:hAnsi="宋体"/>
          <w:sz w:val="18"/>
          <w:szCs w:val="18"/>
        </w:rPr>
      </w:pPr>
    </w:p>
    <w:p>
      <w:pPr>
        <w:widowControl/>
        <w:shd w:val="clear" w:color="auto" w:fill="FFFFFF"/>
        <w:spacing w:line="313" w:lineRule="atLeast"/>
        <w:ind w:right="139" w:rightChars="66"/>
        <w:jc w:val="left"/>
        <w:rPr>
          <w:rFonts w:ascii="黑体" w:hAnsi="黑体" w:eastAsia="黑体" w:cs="宋体"/>
          <w:b/>
          <w:color w:val="333333"/>
          <w:kern w:val="0"/>
          <w:sz w:val="28"/>
          <w:szCs w:val="28"/>
        </w:rPr>
      </w:pPr>
      <w:r>
        <w:rPr>
          <w:rFonts w:hint="eastAsia" w:ascii="黑体" w:hAnsi="黑体" w:eastAsia="黑体" w:cs="宋体"/>
          <w:b/>
          <w:color w:val="A5A5A5"/>
          <w:kern w:val="0"/>
          <w:sz w:val="28"/>
          <w:szCs w:val="28"/>
        </w:rPr>
        <w:t>课程意义</w:t>
      </w:r>
    </w:p>
    <w:p>
      <w:pPr>
        <w:widowControl/>
        <w:shd w:val="clear" w:color="auto" w:fill="FFFFFF"/>
        <w:spacing w:line="313" w:lineRule="atLeast"/>
        <w:ind w:right="139" w:rightChars="66"/>
        <w:jc w:val="left"/>
        <w:rPr>
          <w:rFonts w:ascii="宋体" w:hAnsi="宋体" w:cs="宋体"/>
          <w:b/>
          <w:color w:val="333333"/>
          <w:kern w:val="0"/>
          <w:sz w:val="18"/>
          <w:szCs w:val="18"/>
        </w:rPr>
      </w:pPr>
      <w:r>
        <w:rPr>
          <w:rFonts w:hint="eastAsia" w:ascii="宋体" w:hAnsi="宋体" w:cs="宋体"/>
          <w:b/>
          <w:color w:val="333333"/>
          <w:kern w:val="0"/>
          <w:sz w:val="18"/>
          <w:szCs w:val="18"/>
        </w:rPr>
        <w:t>不要当下沉时，才想起要逃生</w:t>
      </w:r>
    </w:p>
    <w:p>
      <w:pPr>
        <w:widowControl/>
        <w:shd w:val="clear" w:color="auto" w:fill="FFFFFF"/>
        <w:spacing w:line="313" w:lineRule="atLeast"/>
        <w:ind w:right="139" w:rightChars="66"/>
        <w:jc w:val="left"/>
        <w:rPr>
          <w:rFonts w:ascii="宋体" w:hAnsi="宋体" w:cs="宋体"/>
          <w:color w:val="333333"/>
          <w:kern w:val="0"/>
          <w:sz w:val="18"/>
          <w:szCs w:val="18"/>
        </w:rPr>
      </w:pPr>
    </w:p>
    <w:p>
      <w:pPr>
        <w:widowControl/>
        <w:shd w:val="clear" w:color="auto" w:fill="FFFFFF"/>
        <w:spacing w:line="313" w:lineRule="atLeast"/>
        <w:ind w:right="139" w:rightChars="66"/>
        <w:jc w:val="left"/>
        <w:rPr>
          <w:rFonts w:ascii="宋体" w:hAnsi="宋体" w:cs="宋体"/>
          <w:color w:val="FF0000"/>
          <w:kern w:val="0"/>
          <w:sz w:val="18"/>
          <w:szCs w:val="18"/>
        </w:rPr>
      </w:pPr>
      <w:r>
        <w:rPr>
          <w:rFonts w:hint="eastAsia" w:ascii="宋体" w:hAnsi="宋体" w:cs="宋体"/>
          <w:color w:val="FF0000"/>
          <w:kern w:val="0"/>
          <w:sz w:val="18"/>
          <w:szCs w:val="18"/>
        </w:rPr>
        <w:t>商业，就本质而言，是一个关于幸存者的游戏；</w:t>
      </w: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FF0000"/>
          <w:kern w:val="0"/>
          <w:sz w:val="18"/>
          <w:szCs w:val="18"/>
        </w:rPr>
        <w:t>商业，终归是一场有节制的游戏，任何超出能力极限的欲望，都将引发可怕的后果。</w:t>
      </w:r>
    </w:p>
    <w:p>
      <w:pPr>
        <w:widowControl/>
        <w:shd w:val="clear" w:color="auto" w:fill="FFFFFF"/>
        <w:spacing w:line="313" w:lineRule="atLeast"/>
        <w:ind w:right="139" w:rightChars="66"/>
        <w:jc w:val="left"/>
        <w:rPr>
          <w:rFonts w:ascii="宋体" w:hAnsi="宋体" w:cs="宋体"/>
          <w:color w:val="333333"/>
          <w:kern w:val="0"/>
          <w:sz w:val="18"/>
          <w:szCs w:val="18"/>
        </w:rPr>
      </w:pP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导致草创企业家被“集体淘汰”的重要原因有哪些？</w:t>
      </w: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许多企业家的体内潜伏和滋生着怎样一种不为人察觉的“失败基因”？</w:t>
      </w: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为何说企业家在经营管理中的 “存商理，灭人欲”是一个值得记取的生存理念？</w:t>
      </w: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在20多年来的中国企业败局中，企业的崩塌主要是哪些因素？</w:t>
      </w: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企业在发展壮大的过程中怎样从制度上遏制因追逐暴利盲目扩张的败局？</w:t>
      </w: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 xml:space="preserve">企业由幼年向成年转型时，创始人面临着哪些重要问题的拷问？ </w:t>
      </w: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不同发展时期的企业营销的机遇与陷阱的边界在哪里？</w:t>
      </w: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为何说发展越快、在市场上的成功度越高的企业，其财务及资本方面的危险性越大？</w:t>
      </w:r>
    </w:p>
    <w:p>
      <w:pPr>
        <w:widowControl/>
        <w:shd w:val="clear" w:color="auto" w:fill="FFFFFF"/>
        <w:spacing w:line="313" w:lineRule="atLeast"/>
        <w:ind w:right="139" w:rightChars="66"/>
        <w:jc w:val="left"/>
        <w:rPr>
          <w:rFonts w:ascii="宋体" w:hAnsi="宋体" w:cs="宋体"/>
          <w:color w:val="333333"/>
          <w:kern w:val="0"/>
          <w:sz w:val="18"/>
          <w:szCs w:val="18"/>
        </w:rPr>
      </w:pP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诞生于市场竞争领域的民营企业在政商博弈中的败局有哪些景象？</w:t>
      </w:r>
    </w:p>
    <w:p>
      <w:pPr>
        <w:widowControl/>
        <w:shd w:val="clear" w:color="auto" w:fill="FFFFFF"/>
        <w:spacing w:line="313" w:lineRule="atLeast"/>
        <w:ind w:right="139" w:rightChars="66"/>
        <w:jc w:val="left"/>
        <w:rPr>
          <w:rFonts w:ascii="宋体" w:hAnsi="宋体" w:cs="宋体"/>
          <w:color w:val="333333"/>
          <w:kern w:val="0"/>
          <w:sz w:val="18"/>
          <w:szCs w:val="18"/>
        </w:rPr>
      </w:pPr>
      <w:r>
        <w:rPr>
          <w:rFonts w:hint="eastAsia" w:ascii="宋体" w:hAnsi="宋体" w:cs="宋体"/>
          <w:color w:val="333333"/>
          <w:kern w:val="0"/>
          <w:sz w:val="18"/>
          <w:szCs w:val="18"/>
        </w:rPr>
        <w:t>在互联网和移动信息技术中要规避哪些败局才能成为转型时代的“幸存者”？</w:t>
      </w:r>
    </w:p>
    <w:p>
      <w:pPr>
        <w:ind w:right="139" w:rightChars="66"/>
        <w:rPr>
          <w:rFonts w:ascii="宋体" w:hAnsi="宋体"/>
          <w:b/>
          <w:sz w:val="18"/>
          <w:szCs w:val="18"/>
        </w:rPr>
      </w:pPr>
    </w:p>
    <w:p>
      <w:pPr>
        <w:ind w:right="139" w:rightChars="66"/>
        <w:rPr>
          <w:rFonts w:ascii="宋体" w:hAnsi="宋体"/>
          <w:b/>
          <w:sz w:val="28"/>
          <w:szCs w:val="28"/>
        </w:rPr>
      </w:pPr>
      <w:r>
        <w:rPr>
          <w:rFonts w:hint="eastAsia" w:ascii="宋体" w:hAnsi="宋体"/>
          <w:b/>
          <w:color w:val="A5A5A5"/>
          <w:sz w:val="28"/>
          <w:szCs w:val="28"/>
        </w:rPr>
        <w:t>课程设置</w:t>
      </w:r>
    </w:p>
    <w:p>
      <w:pPr>
        <w:ind w:right="139" w:rightChars="66"/>
        <w:rPr>
          <w:rFonts w:ascii="宋体" w:hAnsi="宋体"/>
          <w:b/>
          <w:sz w:val="18"/>
          <w:szCs w:val="18"/>
        </w:rPr>
      </w:pPr>
      <w:r>
        <w:rPr>
          <w:rFonts w:hint="eastAsia" w:ascii="宋体" w:hAnsi="宋体"/>
          <w:b/>
          <w:sz w:val="18"/>
          <w:szCs w:val="18"/>
        </w:rPr>
        <w:t xml:space="preserve">课程定位： </w:t>
      </w:r>
      <w:r>
        <w:rPr>
          <w:rFonts w:hint="eastAsia" w:ascii="宋体" w:hAnsi="宋体"/>
          <w:color w:val="FF0000"/>
          <w:sz w:val="18"/>
          <w:szCs w:val="18"/>
        </w:rPr>
        <w:t>处于转型时期的传统企业，避免“中国式失败”的重磅大课。</w:t>
      </w:r>
    </w:p>
    <w:p>
      <w:pPr>
        <w:ind w:right="139" w:rightChars="66"/>
        <w:rPr>
          <w:rFonts w:ascii="Arial" w:hAnsi="Arial" w:cs="Arial"/>
          <w:color w:val="000000"/>
          <w:shd w:val="clear" w:color="auto" w:fill="FFFFFF"/>
        </w:rPr>
      </w:pPr>
      <w:r>
        <w:rPr>
          <w:rFonts w:hint="eastAsia" w:ascii="宋体" w:hAnsi="宋体"/>
          <w:b/>
          <w:sz w:val="18"/>
          <w:szCs w:val="18"/>
        </w:rPr>
        <w:t>针对人群：</w:t>
      </w:r>
      <w:r>
        <w:rPr>
          <w:rFonts w:ascii="宋体" w:hAnsi="宋体"/>
          <w:b/>
          <w:sz w:val="18"/>
          <w:szCs w:val="18"/>
        </w:rPr>
        <w:t xml:space="preserve"> 企业董事长、总经理及参与战略决策的高层管理者</w:t>
      </w:r>
      <w:r>
        <w:rPr>
          <w:rFonts w:hint="eastAsia" w:ascii="宋体" w:hAnsi="宋体"/>
          <w:b/>
          <w:sz w:val="18"/>
          <w:szCs w:val="18"/>
        </w:rPr>
        <w:t>、创业家及企业接班人。</w:t>
      </w:r>
    </w:p>
    <w:p>
      <w:pPr>
        <w:ind w:right="139" w:rightChars="66"/>
        <w:rPr>
          <w:rFonts w:ascii="Arial" w:hAnsi="Arial" w:cs="Arial"/>
          <w:color w:val="000000"/>
          <w:shd w:val="clear" w:color="auto" w:fill="FFFFFF"/>
        </w:rPr>
      </w:pPr>
    </w:p>
    <w:p>
      <w:pPr>
        <w:ind w:right="139" w:rightChars="66"/>
        <w:rPr>
          <w:rFonts w:ascii="Arial" w:hAnsi="Arial" w:cs="Arial"/>
          <w:color w:val="000000"/>
          <w:shd w:val="clear" w:color="auto" w:fill="FFFFFF"/>
        </w:rPr>
      </w:pPr>
    </w:p>
    <w:p>
      <w:pPr>
        <w:ind w:right="139" w:rightChars="66"/>
        <w:rPr>
          <w:rFonts w:ascii="宋体" w:hAnsi="宋体"/>
          <w:b/>
          <w:sz w:val="18"/>
          <w:szCs w:val="18"/>
        </w:rPr>
      </w:pPr>
      <w:r>
        <w:rPr>
          <w:rFonts w:hint="eastAsia" w:ascii="宋体" w:hAnsi="宋体"/>
          <w:b/>
          <w:sz w:val="18"/>
          <w:szCs w:val="18"/>
        </w:rPr>
        <w:t>作为国内唯一、以研讨</w:t>
      </w:r>
      <w:r>
        <w:rPr>
          <w:rFonts w:ascii="宋体" w:hAnsi="宋体"/>
          <w:b/>
          <w:sz w:val="18"/>
          <w:szCs w:val="18"/>
        </w:rPr>
        <w:t>中国商业界兴衰</w:t>
      </w:r>
      <w:r>
        <w:rPr>
          <w:rFonts w:hint="eastAsia" w:ascii="宋体" w:hAnsi="宋体"/>
          <w:b/>
          <w:sz w:val="18"/>
          <w:szCs w:val="18"/>
        </w:rPr>
        <w:t>为主题的高级研修课程，吴晓波先生将以数十个经典案例为基础，从战略、品牌、资本、政商及互联网等五个维度，分别解析：</w:t>
      </w:r>
    </w:p>
    <w:p>
      <w:pPr>
        <w:ind w:right="139" w:rightChars="66"/>
        <w:rPr>
          <w:rFonts w:ascii="宋体" w:hAnsi="宋体"/>
          <w:b/>
          <w:sz w:val="18"/>
          <w:szCs w:val="18"/>
        </w:rPr>
      </w:pPr>
      <w:r>
        <w:rPr>
          <w:rFonts w:hint="eastAsia" w:ascii="宋体" w:hAnsi="宋体"/>
          <w:b/>
          <w:sz w:val="18"/>
          <w:szCs w:val="18"/>
        </w:rPr>
        <w:t>---- 如何避免企业战略的大败局；</w:t>
      </w:r>
    </w:p>
    <w:p>
      <w:pPr>
        <w:ind w:right="139" w:rightChars="66"/>
        <w:rPr>
          <w:rFonts w:ascii="宋体" w:hAnsi="宋体"/>
          <w:b/>
          <w:sz w:val="18"/>
          <w:szCs w:val="18"/>
        </w:rPr>
      </w:pPr>
      <w:r>
        <w:rPr>
          <w:rFonts w:hint="eastAsia" w:ascii="宋体" w:hAnsi="宋体"/>
          <w:b/>
          <w:sz w:val="18"/>
          <w:szCs w:val="18"/>
        </w:rPr>
        <w:t>---  如何避免品牌营销的大败局；</w:t>
      </w:r>
    </w:p>
    <w:p>
      <w:pPr>
        <w:ind w:right="139" w:rightChars="66"/>
        <w:rPr>
          <w:rFonts w:ascii="宋体" w:hAnsi="宋体"/>
          <w:b/>
          <w:sz w:val="18"/>
          <w:szCs w:val="18"/>
        </w:rPr>
      </w:pPr>
      <w:r>
        <w:rPr>
          <w:rFonts w:hint="eastAsia" w:ascii="宋体" w:hAnsi="宋体"/>
          <w:b/>
          <w:sz w:val="18"/>
          <w:szCs w:val="18"/>
        </w:rPr>
        <w:t>---- 如何避免资本运作的大败局；</w:t>
      </w:r>
    </w:p>
    <w:p>
      <w:pPr>
        <w:ind w:right="139" w:rightChars="66"/>
        <w:rPr>
          <w:rFonts w:ascii="宋体" w:hAnsi="宋体"/>
          <w:b/>
          <w:sz w:val="18"/>
          <w:szCs w:val="18"/>
        </w:rPr>
      </w:pPr>
      <w:r>
        <w:rPr>
          <w:rFonts w:hint="eastAsia" w:ascii="宋体" w:hAnsi="宋体"/>
          <w:b/>
          <w:sz w:val="18"/>
          <w:szCs w:val="18"/>
        </w:rPr>
        <w:t>---- 如何避免政商关系的大败局；</w:t>
      </w:r>
    </w:p>
    <w:p>
      <w:pPr>
        <w:ind w:right="139" w:rightChars="66"/>
        <w:rPr>
          <w:rFonts w:ascii="宋体" w:hAnsi="宋体"/>
          <w:b/>
          <w:sz w:val="18"/>
          <w:szCs w:val="18"/>
        </w:rPr>
      </w:pPr>
      <w:r>
        <w:rPr>
          <w:rFonts w:hint="eastAsia" w:ascii="宋体" w:hAnsi="宋体"/>
          <w:b/>
          <w:sz w:val="18"/>
          <w:szCs w:val="18"/>
        </w:rPr>
        <w:t xml:space="preserve">---- </w:t>
      </w:r>
      <w:r>
        <w:rPr>
          <w:rFonts w:hint="eastAsia" w:ascii="宋体" w:hAnsi="宋体"/>
          <w:b/>
          <w:color w:val="000000"/>
          <w:sz w:val="18"/>
          <w:szCs w:val="18"/>
        </w:rPr>
        <w:t>如何避免互联网时代下的大败局</w:t>
      </w:r>
      <w:r>
        <w:rPr>
          <w:rFonts w:hint="eastAsia" w:ascii="宋体" w:hAnsi="宋体"/>
          <w:b/>
          <w:sz w:val="18"/>
          <w:szCs w:val="18"/>
        </w:rPr>
        <w:t>；</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新颖、实战的授课环节：</w:t>
      </w:r>
    </w:p>
    <w:p>
      <w:pPr>
        <w:pStyle w:val="13"/>
        <w:numPr>
          <w:numId w:val="0"/>
        </w:numPr>
        <w:ind w:leftChars="0" w:right="0"/>
        <w:rPr>
          <w:rFonts w:ascii="宋体" w:hAnsi="宋体"/>
          <w:b/>
          <w:sz w:val="18"/>
          <w:szCs w:val="18"/>
        </w:rPr>
      </w:pPr>
      <w:r>
        <w:rPr>
          <w:rFonts w:hint="eastAsia" w:ascii="宋体" w:hAnsi="宋体"/>
          <w:b/>
          <w:sz w:val="18"/>
          <w:szCs w:val="18"/>
        </w:rPr>
        <w:t>独家专题视频分享：多名企业家谈成败经验、吴晓波企业败因专题讲座；</w:t>
      </w:r>
    </w:p>
    <w:p>
      <w:pPr>
        <w:pStyle w:val="13"/>
        <w:numPr>
          <w:numId w:val="0"/>
        </w:numPr>
        <w:ind w:leftChars="0" w:right="139" w:rightChars="66"/>
        <w:rPr>
          <w:rFonts w:ascii="宋体" w:hAnsi="宋体"/>
          <w:b/>
          <w:sz w:val="18"/>
          <w:szCs w:val="18"/>
        </w:rPr>
      </w:pPr>
      <w:r>
        <w:rPr>
          <w:rFonts w:hint="eastAsia" w:ascii="宋体" w:hAnsi="宋体"/>
          <w:b/>
          <w:sz w:val="18"/>
          <w:szCs w:val="18"/>
        </w:rPr>
        <w:t>PK实战演练：就经典案例，学员分组讨论，现场辩论指导；</w:t>
      </w:r>
    </w:p>
    <w:p>
      <w:pPr>
        <w:pStyle w:val="13"/>
        <w:numPr>
          <w:numId w:val="0"/>
        </w:numPr>
        <w:ind w:leftChars="0" w:right="139" w:rightChars="66"/>
        <w:rPr>
          <w:rFonts w:ascii="宋体" w:hAnsi="宋体"/>
          <w:b/>
          <w:sz w:val="18"/>
          <w:szCs w:val="18"/>
        </w:rPr>
      </w:pPr>
      <w:r>
        <w:rPr>
          <w:rFonts w:hint="eastAsia" w:ascii="宋体" w:hAnsi="宋体"/>
          <w:b/>
          <w:sz w:val="18"/>
          <w:szCs w:val="18"/>
        </w:rPr>
        <w:t>“锦囊时间”：吴晓波先生将携手知名战略、营销、资本运营及公共关系专家，对学员的实际难题当场解惑、提供解决方案；</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课程特点：</w:t>
      </w:r>
    </w:p>
    <w:p>
      <w:pPr>
        <w:ind w:right="139" w:rightChars="66"/>
        <w:rPr>
          <w:rFonts w:ascii="宋体" w:hAnsi="宋体"/>
          <w:b/>
          <w:sz w:val="18"/>
          <w:szCs w:val="18"/>
        </w:rPr>
      </w:pPr>
      <w:r>
        <w:rPr>
          <w:rFonts w:hint="eastAsia" w:ascii="宋体" w:hAnsi="宋体"/>
          <w:b/>
          <w:sz w:val="18"/>
          <w:szCs w:val="18"/>
        </w:rPr>
        <w:t>五大维度，经典案例，震撼主题讲授；</w:t>
      </w:r>
    </w:p>
    <w:p>
      <w:pPr>
        <w:ind w:right="139" w:rightChars="66"/>
        <w:rPr>
          <w:rFonts w:ascii="宋体" w:hAnsi="宋体"/>
          <w:b/>
          <w:sz w:val="18"/>
          <w:szCs w:val="18"/>
        </w:rPr>
      </w:pPr>
      <w:r>
        <w:rPr>
          <w:rFonts w:hint="eastAsia" w:ascii="宋体" w:hAnsi="宋体"/>
          <w:b/>
          <w:sz w:val="18"/>
          <w:szCs w:val="18"/>
        </w:rPr>
        <w:t>多媒体化，内容丰富，授课现场生动；</w:t>
      </w:r>
    </w:p>
    <w:p>
      <w:pPr>
        <w:ind w:right="139" w:rightChars="66"/>
        <w:rPr>
          <w:rFonts w:ascii="宋体" w:hAnsi="宋体"/>
          <w:b/>
          <w:sz w:val="18"/>
          <w:szCs w:val="18"/>
        </w:rPr>
      </w:pPr>
      <w:r>
        <w:rPr>
          <w:rFonts w:hint="eastAsia" w:ascii="宋体" w:hAnsi="宋体"/>
          <w:b/>
          <w:sz w:val="18"/>
          <w:szCs w:val="18"/>
        </w:rPr>
        <w:t>注重实战，专家到场，提供解决方案；</w:t>
      </w:r>
    </w:p>
    <w:p>
      <w:pPr>
        <w:ind w:right="139" w:rightChars="66"/>
        <w:rPr>
          <w:rFonts w:ascii="宋体" w:hAnsi="宋体"/>
          <w:b/>
          <w:sz w:val="18"/>
          <w:szCs w:val="18"/>
        </w:rPr>
      </w:pPr>
      <w:r>
        <w:rPr>
          <w:rFonts w:hint="eastAsia" w:ascii="宋体" w:hAnsi="宋体"/>
          <w:b/>
          <w:sz w:val="18"/>
          <w:szCs w:val="18"/>
        </w:rPr>
        <w:t>一日授课，长期复训，微信社区互动；</w:t>
      </w:r>
    </w:p>
    <w:p>
      <w:pPr>
        <w:ind w:right="139" w:rightChars="66"/>
        <w:rPr>
          <w:rFonts w:ascii="宋体" w:hAnsi="宋体"/>
          <w:b/>
          <w:bCs/>
          <w:sz w:val="18"/>
          <w:szCs w:val="18"/>
        </w:rPr>
      </w:pPr>
    </w:p>
    <w:p>
      <w:pPr>
        <w:ind w:right="139" w:rightChars="66"/>
        <w:rPr>
          <w:rFonts w:ascii="宋体" w:hAnsi="宋体"/>
          <w:b/>
          <w:bCs/>
          <w:sz w:val="18"/>
          <w:szCs w:val="18"/>
        </w:rPr>
      </w:pPr>
      <w:r>
        <w:rPr>
          <w:rFonts w:hint="eastAsia" w:ascii="宋体" w:hAnsi="宋体"/>
          <w:b/>
          <w:bCs/>
          <w:sz w:val="18"/>
          <w:szCs w:val="18"/>
        </w:rPr>
        <w:t>学费：28000元/2天2夜，封闭式教学</w:t>
      </w:r>
    </w:p>
    <w:p>
      <w:pPr>
        <w:ind w:right="139" w:rightChars="66"/>
        <w:rPr>
          <w:rFonts w:ascii="宋体" w:hAnsi="宋体"/>
          <w:b/>
          <w:bCs/>
          <w:sz w:val="18"/>
          <w:szCs w:val="18"/>
        </w:rPr>
      </w:pPr>
      <w:r>
        <w:rPr>
          <w:rFonts w:hint="eastAsia" w:ascii="宋体" w:hAnsi="宋体"/>
          <w:b/>
          <w:bCs/>
          <w:sz w:val="18"/>
          <w:szCs w:val="18"/>
        </w:rPr>
        <w:t>学费包括2天课程的听课费、讲义费、开学晚宴、午餐等。学员食宿和交通费用自理。</w:t>
      </w:r>
    </w:p>
    <w:p>
      <w:pPr>
        <w:ind w:right="139" w:rightChars="66"/>
        <w:rPr>
          <w:rFonts w:hint="eastAsia" w:ascii="宋体" w:hAnsi="宋体"/>
          <w:b/>
          <w:bCs/>
          <w:sz w:val="18"/>
          <w:szCs w:val="18"/>
        </w:rPr>
      </w:pPr>
    </w:p>
    <w:p>
      <w:pPr>
        <w:ind w:right="139" w:rightChars="66"/>
        <w:rPr>
          <w:rFonts w:ascii="宋体" w:hAnsi="宋体"/>
          <w:b/>
          <w:color w:val="A5A5A5"/>
          <w:sz w:val="28"/>
          <w:szCs w:val="28"/>
        </w:rPr>
      </w:pPr>
      <w:r>
        <w:rPr>
          <w:rFonts w:hint="eastAsia" w:ascii="宋体" w:hAnsi="宋体"/>
          <w:b/>
          <w:color w:val="A5A5A5"/>
          <w:sz w:val="28"/>
          <w:szCs w:val="28"/>
        </w:rPr>
        <w:t>课程安排</w:t>
      </w:r>
    </w:p>
    <w:p>
      <w:pPr>
        <w:ind w:right="139" w:rightChars="66"/>
        <w:rPr>
          <w:rFonts w:ascii="宋体" w:hAnsi="宋体"/>
          <w:b/>
          <w:bCs/>
          <w:sz w:val="18"/>
          <w:szCs w:val="18"/>
        </w:rPr>
      </w:pPr>
      <w:r>
        <w:rPr>
          <w:rFonts w:hint="eastAsia" w:ascii="宋体" w:hAnsi="宋体"/>
          <w:b/>
          <w:bCs/>
          <w:sz w:val="18"/>
          <w:szCs w:val="18"/>
        </w:rPr>
        <w:t>学时：两天两夜</w:t>
      </w:r>
    </w:p>
    <w:p>
      <w:pPr>
        <w:ind w:right="139" w:rightChars="66"/>
        <w:rPr>
          <w:rFonts w:ascii="宋体" w:hAnsi="宋体"/>
          <w:b/>
          <w:bCs/>
          <w:sz w:val="18"/>
          <w:szCs w:val="18"/>
        </w:rPr>
      </w:pPr>
      <w:r>
        <w:rPr>
          <w:rFonts w:hint="eastAsia" w:ascii="宋体" w:hAnsi="宋体"/>
          <w:b/>
          <w:bCs/>
          <w:sz w:val="18"/>
          <w:szCs w:val="18"/>
        </w:rPr>
        <w:t>报到当晚：开局酒会，破冰分组</w:t>
      </w:r>
    </w:p>
    <w:p>
      <w:pPr>
        <w:ind w:right="139" w:rightChars="66"/>
        <w:rPr>
          <w:rFonts w:ascii="宋体" w:hAnsi="宋体"/>
          <w:b/>
          <w:bCs/>
          <w:sz w:val="18"/>
          <w:szCs w:val="18"/>
        </w:rPr>
      </w:pPr>
    </w:p>
    <w:p>
      <w:pPr>
        <w:ind w:right="139" w:rightChars="66"/>
        <w:rPr>
          <w:rFonts w:ascii="宋体" w:hAnsi="宋体"/>
          <w:b/>
          <w:bCs/>
          <w:sz w:val="18"/>
          <w:szCs w:val="18"/>
        </w:rPr>
      </w:pPr>
      <w:r>
        <w:rPr>
          <w:rFonts w:hint="eastAsia" w:ascii="宋体" w:hAnsi="宋体"/>
          <w:b/>
          <w:bCs/>
          <w:sz w:val="18"/>
          <w:szCs w:val="18"/>
        </w:rPr>
        <w:t xml:space="preserve">第一日： </w:t>
      </w:r>
    </w:p>
    <w:p>
      <w:pPr>
        <w:ind w:right="139" w:rightChars="66"/>
        <w:rPr>
          <w:rFonts w:ascii="宋体" w:hAnsi="宋体"/>
          <w:b/>
          <w:bCs/>
          <w:sz w:val="18"/>
          <w:szCs w:val="18"/>
        </w:rPr>
      </w:pPr>
      <w:r>
        <w:rPr>
          <w:rFonts w:hint="eastAsia" w:ascii="宋体" w:hAnsi="宋体"/>
          <w:b/>
          <w:bCs/>
          <w:sz w:val="18"/>
          <w:szCs w:val="18"/>
        </w:rPr>
        <w:t>面授课程一：企业战略——避免败局之首</w:t>
      </w:r>
    </w:p>
    <w:p>
      <w:pPr>
        <w:ind w:right="139" w:rightChars="66"/>
        <w:rPr>
          <w:rFonts w:ascii="宋体" w:hAnsi="宋体"/>
          <w:bCs/>
          <w:sz w:val="18"/>
          <w:szCs w:val="18"/>
        </w:rPr>
      </w:pPr>
      <w:r>
        <w:rPr>
          <w:rFonts w:hint="eastAsia" w:ascii="宋体" w:hAnsi="宋体"/>
          <w:bCs/>
          <w:sz w:val="18"/>
          <w:szCs w:val="18"/>
        </w:rPr>
        <w:t>课程纲要：1.中国崛起，战略性机遇与陷阱；2. 激进主义战略在中国的得失；3.经济危机，产业周期与战</w:t>
      </w:r>
    </w:p>
    <w:p>
      <w:pPr>
        <w:ind w:right="139" w:rightChars="66"/>
        <w:rPr>
          <w:rFonts w:ascii="宋体" w:hAnsi="宋体"/>
          <w:bCs/>
          <w:sz w:val="18"/>
          <w:szCs w:val="18"/>
        </w:rPr>
      </w:pPr>
      <w:r>
        <w:rPr>
          <w:rFonts w:hint="eastAsia" w:ascii="宋体" w:hAnsi="宋体"/>
          <w:bCs/>
          <w:sz w:val="18"/>
          <w:szCs w:val="18"/>
        </w:rPr>
        <w:t>略安排；4. 专业的核心能力与相关多元化；5. 战略与中国企业家素质模型</w:t>
      </w:r>
    </w:p>
    <w:p>
      <w:pPr>
        <w:ind w:right="139" w:rightChars="66"/>
        <w:rPr>
          <w:rFonts w:ascii="宋体" w:hAnsi="宋体"/>
          <w:b/>
          <w:bCs/>
          <w:sz w:val="18"/>
          <w:szCs w:val="18"/>
        </w:rPr>
      </w:pPr>
      <w:r>
        <w:rPr>
          <w:rFonts w:hint="eastAsia" w:ascii="宋体" w:hAnsi="宋体"/>
          <w:b/>
          <w:bCs/>
          <w:sz w:val="18"/>
          <w:szCs w:val="18"/>
        </w:rPr>
        <w:t>面授课程二：品牌营销——避免败局之要</w:t>
      </w:r>
    </w:p>
    <w:p>
      <w:pPr>
        <w:ind w:right="139" w:rightChars="66"/>
        <w:rPr>
          <w:rFonts w:ascii="宋体" w:hAnsi="宋体"/>
          <w:bCs/>
          <w:sz w:val="18"/>
          <w:szCs w:val="18"/>
        </w:rPr>
      </w:pPr>
      <w:r>
        <w:rPr>
          <w:rFonts w:hint="eastAsia" w:ascii="宋体" w:hAnsi="宋体"/>
          <w:bCs/>
          <w:sz w:val="18"/>
          <w:szCs w:val="18"/>
        </w:rPr>
        <w:t>课程纲要：1. 品牌的打造与长期维护；2. 品牌的明星化及陷阱；3. 营销网络与经销商利益模式；4. 品牌的溢价能力靠什么来实现； 5. 产业崩溃期的品牌策略选择</w:t>
      </w:r>
    </w:p>
    <w:p>
      <w:pPr>
        <w:ind w:right="139" w:rightChars="66"/>
        <w:rPr>
          <w:rFonts w:ascii="宋体" w:hAnsi="宋体"/>
          <w:b/>
          <w:bCs/>
          <w:sz w:val="18"/>
          <w:szCs w:val="18"/>
        </w:rPr>
      </w:pPr>
      <w:r>
        <w:rPr>
          <w:rFonts w:hint="eastAsia" w:ascii="宋体" w:hAnsi="宋体"/>
          <w:b/>
          <w:bCs/>
          <w:sz w:val="18"/>
          <w:szCs w:val="18"/>
        </w:rPr>
        <w:t>面授课程三：资本运作——避免败局之本</w:t>
      </w:r>
    </w:p>
    <w:p>
      <w:pPr>
        <w:ind w:right="139" w:rightChars="66"/>
        <w:rPr>
          <w:rFonts w:ascii="宋体" w:hAnsi="宋体"/>
          <w:bCs/>
          <w:sz w:val="18"/>
          <w:szCs w:val="18"/>
        </w:rPr>
      </w:pPr>
      <w:r>
        <w:rPr>
          <w:rFonts w:hint="eastAsia" w:ascii="宋体" w:hAnsi="宋体"/>
          <w:bCs/>
          <w:sz w:val="18"/>
          <w:szCs w:val="18"/>
        </w:rPr>
        <w:t>课程纲要：1.中国资本市场的三十年衍变史；2. 资本杠杆化的陷阱；3. 资本运营家的误区；4. “门口野蛮人”与实业家的冲突</w:t>
      </w:r>
    </w:p>
    <w:p>
      <w:pPr>
        <w:ind w:right="139" w:rightChars="66"/>
        <w:rPr>
          <w:rFonts w:ascii="宋体" w:hAnsi="宋体"/>
          <w:b/>
          <w:bCs/>
          <w:sz w:val="18"/>
          <w:szCs w:val="18"/>
        </w:rPr>
      </w:pPr>
    </w:p>
    <w:p>
      <w:pPr>
        <w:ind w:right="139" w:rightChars="66"/>
        <w:rPr>
          <w:rFonts w:ascii="宋体" w:hAnsi="宋体"/>
          <w:b/>
          <w:bCs/>
          <w:sz w:val="18"/>
          <w:szCs w:val="18"/>
        </w:rPr>
      </w:pPr>
      <w:r>
        <w:rPr>
          <w:rFonts w:hint="eastAsia" w:ascii="宋体" w:hAnsi="宋体"/>
          <w:b/>
          <w:bCs/>
          <w:sz w:val="18"/>
          <w:szCs w:val="18"/>
        </w:rPr>
        <w:t>第一日晚上：主题沙龙，行动学习（神秘嘉宾到场）</w:t>
      </w:r>
    </w:p>
    <w:p>
      <w:pPr>
        <w:ind w:right="139" w:rightChars="66"/>
        <w:rPr>
          <w:rFonts w:ascii="宋体" w:hAnsi="宋体"/>
          <w:b/>
          <w:bCs/>
          <w:sz w:val="18"/>
          <w:szCs w:val="18"/>
        </w:rPr>
      </w:pPr>
    </w:p>
    <w:p>
      <w:pPr>
        <w:ind w:right="139" w:rightChars="66"/>
        <w:rPr>
          <w:rFonts w:ascii="宋体" w:hAnsi="宋体"/>
          <w:b/>
          <w:bCs/>
          <w:sz w:val="18"/>
          <w:szCs w:val="18"/>
        </w:rPr>
      </w:pPr>
      <w:r>
        <w:rPr>
          <w:rFonts w:hint="eastAsia" w:ascii="宋体" w:hAnsi="宋体"/>
          <w:b/>
          <w:bCs/>
          <w:sz w:val="18"/>
          <w:szCs w:val="18"/>
        </w:rPr>
        <w:t>第二日：</w:t>
      </w:r>
    </w:p>
    <w:p>
      <w:pPr>
        <w:ind w:right="139" w:rightChars="66"/>
        <w:rPr>
          <w:rFonts w:ascii="宋体" w:hAnsi="宋体"/>
          <w:b/>
          <w:bCs/>
          <w:sz w:val="18"/>
          <w:szCs w:val="18"/>
        </w:rPr>
      </w:pPr>
      <w:r>
        <w:rPr>
          <w:rFonts w:hint="eastAsia" w:ascii="宋体" w:hAnsi="宋体"/>
          <w:b/>
          <w:bCs/>
          <w:sz w:val="18"/>
          <w:szCs w:val="18"/>
        </w:rPr>
        <w:t>面授课程四： 政商关系——避免败局之根</w:t>
      </w:r>
    </w:p>
    <w:p>
      <w:pPr>
        <w:ind w:right="139" w:rightChars="66"/>
        <w:rPr>
          <w:rFonts w:ascii="宋体" w:hAnsi="宋体"/>
          <w:bCs/>
          <w:sz w:val="18"/>
          <w:szCs w:val="18"/>
        </w:rPr>
      </w:pPr>
      <w:r>
        <w:rPr>
          <w:rFonts w:hint="eastAsia" w:ascii="宋体" w:hAnsi="宋体"/>
          <w:bCs/>
          <w:sz w:val="18"/>
          <w:szCs w:val="18"/>
        </w:rPr>
        <w:t>课程纲要：1.中国历史上的政商关系简史；2.对抗型政商关系的破局；3.寄生型政商关系的破局；4.当代幸存者的五种政商智慧</w:t>
      </w:r>
    </w:p>
    <w:p>
      <w:pPr>
        <w:ind w:right="139" w:rightChars="66"/>
        <w:rPr>
          <w:rFonts w:ascii="宋体" w:hAnsi="宋体"/>
          <w:b/>
          <w:bCs/>
          <w:sz w:val="18"/>
          <w:szCs w:val="18"/>
        </w:rPr>
      </w:pPr>
      <w:r>
        <w:rPr>
          <w:rFonts w:hint="eastAsia" w:ascii="宋体" w:hAnsi="宋体"/>
          <w:b/>
          <w:bCs/>
          <w:sz w:val="18"/>
          <w:szCs w:val="18"/>
        </w:rPr>
        <w:t>面授课程五：时代的要求：如何避免互联网时代下的大败局？</w:t>
      </w:r>
    </w:p>
    <w:p>
      <w:pPr>
        <w:ind w:right="139" w:rightChars="66"/>
        <w:rPr>
          <w:rFonts w:ascii="宋体" w:hAnsi="宋体"/>
          <w:bCs/>
          <w:sz w:val="18"/>
          <w:szCs w:val="18"/>
        </w:rPr>
      </w:pPr>
      <w:r>
        <w:rPr>
          <w:rFonts w:hint="eastAsia" w:ascii="宋体" w:hAnsi="宋体"/>
          <w:bCs/>
          <w:sz w:val="18"/>
          <w:szCs w:val="18"/>
        </w:rPr>
        <w:t>课程纲要：1.中国互联网二十年简史；2. 粉丝经济与传统制造业困境；3. 传统流通业的互联网困境；4. 产业大裂变时代的转型陷阱</w:t>
      </w:r>
    </w:p>
    <w:p>
      <w:pPr>
        <w:ind w:right="139" w:rightChars="66"/>
        <w:rPr>
          <w:rFonts w:ascii="宋体" w:hAnsi="宋体"/>
          <w:b/>
          <w:bCs/>
          <w:sz w:val="18"/>
          <w:szCs w:val="18"/>
        </w:rPr>
      </w:pPr>
    </w:p>
    <w:p>
      <w:pPr>
        <w:ind w:right="139" w:rightChars="66"/>
        <w:rPr>
          <w:rFonts w:ascii="宋体" w:hAnsi="宋体"/>
          <w:b/>
          <w:bCs/>
          <w:color w:val="000000"/>
          <w:sz w:val="18"/>
          <w:szCs w:val="18"/>
          <w:vertAlign w:val="superscript"/>
        </w:rPr>
      </w:pPr>
    </w:p>
    <w:p>
      <w:pPr>
        <w:ind w:right="139" w:rightChars="66"/>
        <w:rPr>
          <w:rFonts w:ascii="宋体" w:hAnsi="宋体"/>
          <w:b/>
          <w:sz w:val="28"/>
          <w:szCs w:val="28"/>
        </w:rPr>
      </w:pPr>
      <w:r>
        <w:rPr>
          <w:rFonts w:hint="eastAsia" w:ascii="宋体" w:hAnsi="宋体"/>
          <w:b/>
          <w:color w:val="A5A5A5"/>
          <w:sz w:val="28"/>
          <w:szCs w:val="28"/>
        </w:rPr>
        <w:t>Q&amp;A</w:t>
      </w:r>
    </w:p>
    <w:p>
      <w:pPr>
        <w:ind w:right="139" w:rightChars="66"/>
        <w:rPr>
          <w:rFonts w:ascii="宋体" w:hAnsi="宋体"/>
          <w:b/>
          <w:sz w:val="18"/>
          <w:szCs w:val="18"/>
        </w:rPr>
      </w:pPr>
      <w:r>
        <w:rPr>
          <w:rFonts w:hint="eastAsia" w:ascii="宋体" w:hAnsi="宋体"/>
          <w:b/>
          <w:sz w:val="18"/>
          <w:szCs w:val="18"/>
        </w:rPr>
        <w:t>1、吴晓波出了两本大败局的书，其中也有相当多的案例，读书跟上课的区别？</w:t>
      </w:r>
    </w:p>
    <w:p>
      <w:pPr>
        <w:ind w:right="139" w:rightChars="66"/>
        <w:rPr>
          <w:rFonts w:ascii="宋体" w:hAnsi="宋体"/>
          <w:sz w:val="18"/>
          <w:szCs w:val="18"/>
        </w:rPr>
      </w:pPr>
      <w:r>
        <w:rPr>
          <w:rFonts w:hint="eastAsia" w:ascii="宋体" w:hAnsi="宋体"/>
          <w:sz w:val="18"/>
          <w:szCs w:val="18"/>
        </w:rPr>
        <w:t>《大败局》一二册分别是2001年和2006年出版的，但囿于书本篇幅的关系，很多第一手的资料并没有在书中得到展示，而这些内容只可能通过现场授课的方式才能传递给前来听课的学员们。此外，吴晓波老师持续关注中国企业界的失败案例，并一直在准备写作《大败局3》，来描述那些在新形势下发生企业败局案例。</w:t>
      </w:r>
    </w:p>
    <w:p>
      <w:pPr>
        <w:ind w:right="139" w:rightChars="66"/>
        <w:rPr>
          <w:rFonts w:ascii="宋体" w:hAnsi="宋体"/>
          <w:sz w:val="18"/>
          <w:szCs w:val="18"/>
        </w:rPr>
      </w:pPr>
      <w:r>
        <w:rPr>
          <w:rFonts w:hint="eastAsia" w:ascii="宋体" w:hAnsi="宋体"/>
          <w:sz w:val="18"/>
          <w:szCs w:val="18"/>
        </w:rPr>
        <w:t>从2006年至今，吴晓波老师在“传统企业如何应对互联网冲击”、“创业公司如何应对移动互联的机遇和挑战”等方面形成了自己独到的见解，这些内容尚未对外传播，学员们是第一批聆听吴晓波老师最新洞察的人。</w:t>
      </w:r>
    </w:p>
    <w:p>
      <w:pPr>
        <w:ind w:right="139" w:rightChars="66"/>
        <w:rPr>
          <w:rFonts w:ascii="宋体" w:hAnsi="宋体"/>
          <w:b/>
          <w:sz w:val="18"/>
          <w:szCs w:val="18"/>
        </w:rPr>
      </w:pPr>
      <w:r>
        <w:rPr>
          <w:rFonts w:hint="eastAsia" w:ascii="宋体" w:hAnsi="宋体"/>
          <w:b/>
          <w:sz w:val="18"/>
          <w:szCs w:val="18"/>
        </w:rPr>
        <w:t>2、研究的都是大型企业的案例成败，对于中小型企业来说会不会不接地气针对性不够？</w:t>
      </w:r>
    </w:p>
    <w:p>
      <w:pPr>
        <w:ind w:right="139" w:rightChars="66"/>
        <w:rPr>
          <w:rFonts w:ascii="宋体" w:hAnsi="宋体"/>
          <w:sz w:val="18"/>
          <w:szCs w:val="18"/>
        </w:rPr>
      </w:pPr>
      <w:r>
        <w:rPr>
          <w:rFonts w:hint="eastAsia" w:ascii="宋体" w:hAnsi="宋体"/>
          <w:sz w:val="18"/>
          <w:szCs w:val="18"/>
        </w:rPr>
        <w:t>企业虽有大小，但导致败局的原因却基本相同，研究大企业的失败案例正是让中小企业意识到未来的边界在哪里，最容易出现问题的方面是哪里。古语说：“凡事预则立，不预则废”，如果没有放眼未来的眼界，企业注定是做不大的。更重要的是，我们的课程会设置特别的“锦囊时间”，就是根据中小企业的实际问题，由各领域的专家进行针对性的解惑答疑，从宏观到微观，让中小企业的经营者能够更立体地看清自己的经营处境！</w:t>
      </w:r>
    </w:p>
    <w:p>
      <w:pPr>
        <w:ind w:right="139" w:rightChars="66"/>
        <w:rPr>
          <w:rFonts w:ascii="宋体" w:hAnsi="宋体"/>
          <w:b/>
          <w:sz w:val="18"/>
          <w:szCs w:val="18"/>
        </w:rPr>
      </w:pPr>
      <w:r>
        <w:rPr>
          <w:rFonts w:hint="eastAsia" w:ascii="宋体" w:hAnsi="宋体"/>
          <w:b/>
          <w:sz w:val="18"/>
          <w:szCs w:val="18"/>
        </w:rPr>
        <w:t>3、   吴晓波跟很多企业家打交道研究企业败局的案例，那他会请嘉宾来做一些案例分享吗？</w:t>
      </w:r>
    </w:p>
    <w:p>
      <w:pPr>
        <w:ind w:right="139" w:rightChars="66"/>
        <w:rPr>
          <w:rFonts w:ascii="宋体" w:hAnsi="宋体"/>
          <w:sz w:val="18"/>
          <w:szCs w:val="18"/>
        </w:rPr>
      </w:pPr>
      <w:r>
        <w:rPr>
          <w:rFonts w:hint="eastAsia" w:ascii="宋体" w:hAnsi="宋体"/>
          <w:sz w:val="18"/>
          <w:szCs w:val="18"/>
        </w:rPr>
        <w:t>吴晓波在近20年的企业败局和中国商业史研究中，有很多的企业家、管理学家、新经济研究等维度的专家和朋友，他会在不同时期选择不同的嘉宾为课程做更好更丰富更实战的分享和指导。</w:t>
      </w:r>
    </w:p>
    <w:p>
      <w:pPr>
        <w:ind w:right="139" w:rightChars="66"/>
        <w:rPr>
          <w:rFonts w:ascii="宋体" w:hAnsi="宋体"/>
          <w:sz w:val="18"/>
          <w:szCs w:val="18"/>
        </w:rPr>
      </w:pPr>
      <w:r>
        <w:rPr>
          <w:rFonts w:hint="eastAsia" w:ascii="宋体" w:hAnsi="宋体"/>
          <w:sz w:val="18"/>
          <w:szCs w:val="18"/>
        </w:rPr>
        <w:t>初拟邀部分嘉宾如下：</w:t>
      </w:r>
    </w:p>
    <w:p>
      <w:pPr>
        <w:ind w:right="139" w:rightChars="66" w:firstLine="1260" w:firstLineChars="700"/>
        <w:rPr>
          <w:rFonts w:hint="eastAsia" w:ascii="宋体" w:hAnsi="宋体"/>
          <w:sz w:val="18"/>
          <w:szCs w:val="18"/>
        </w:rPr>
      </w:pPr>
      <w:r>
        <w:rPr>
          <w:rFonts w:hint="eastAsia" w:ascii="宋体" w:hAnsi="宋体"/>
          <w:sz w:val="18"/>
          <w:szCs w:val="18"/>
        </w:rPr>
        <w:t>阿里巴巴副总裁 涂子沛先生</w:t>
      </w:r>
    </w:p>
    <w:p>
      <w:pPr>
        <w:ind w:right="139" w:rightChars="66" w:firstLine="1260" w:firstLineChars="700"/>
        <w:rPr>
          <w:rFonts w:hint="eastAsia" w:ascii="宋体" w:hAnsi="宋体"/>
          <w:sz w:val="18"/>
          <w:szCs w:val="18"/>
        </w:rPr>
      </w:pPr>
      <w:r>
        <w:rPr>
          <w:rFonts w:hint="eastAsia" w:ascii="宋体" w:hAnsi="宋体"/>
          <w:sz w:val="18"/>
          <w:szCs w:val="18"/>
        </w:rPr>
        <w:t>腾讯科技副总裁 刘畅女士</w:t>
      </w:r>
    </w:p>
    <w:p>
      <w:pPr>
        <w:ind w:right="139" w:rightChars="66" w:firstLine="1260" w:firstLineChars="700"/>
        <w:rPr>
          <w:rFonts w:hint="eastAsia" w:ascii="宋体" w:hAnsi="宋体"/>
          <w:sz w:val="18"/>
          <w:szCs w:val="18"/>
        </w:rPr>
      </w:pPr>
      <w:r>
        <w:rPr>
          <w:rFonts w:hint="eastAsia" w:ascii="宋体" w:hAnsi="宋体"/>
          <w:sz w:val="18"/>
          <w:szCs w:val="18"/>
        </w:rPr>
        <w:t>埃特公关总裁   金霞女士</w:t>
      </w:r>
    </w:p>
    <w:p>
      <w:pPr>
        <w:ind w:right="139" w:rightChars="66" w:firstLine="1260" w:firstLineChars="700"/>
        <w:rPr>
          <w:rFonts w:hint="eastAsia" w:ascii="宋体" w:hAnsi="宋体"/>
          <w:sz w:val="18"/>
          <w:szCs w:val="18"/>
        </w:rPr>
      </w:pPr>
      <w:r>
        <w:rPr>
          <w:rFonts w:hint="eastAsia" w:ascii="宋体" w:hAnsi="宋体"/>
          <w:sz w:val="18"/>
          <w:szCs w:val="18"/>
        </w:rPr>
        <w:t>百度营销咨询部总经理 刘伟女士</w:t>
      </w:r>
    </w:p>
    <w:p>
      <w:pPr>
        <w:ind w:right="139" w:rightChars="66" w:firstLine="1260" w:firstLineChars="700"/>
        <w:rPr>
          <w:rFonts w:hint="eastAsia" w:ascii="宋体" w:hAnsi="宋体"/>
          <w:sz w:val="18"/>
          <w:szCs w:val="18"/>
        </w:rPr>
      </w:pPr>
      <w:r>
        <w:rPr>
          <w:rFonts w:hint="eastAsia" w:ascii="宋体" w:hAnsi="宋体"/>
          <w:sz w:val="18"/>
          <w:szCs w:val="18"/>
        </w:rPr>
        <w:t>著名并购法律专家 潘跃新大律师</w:t>
      </w:r>
    </w:p>
    <w:p>
      <w:pPr>
        <w:ind w:right="139" w:rightChars="66" w:firstLine="1260" w:firstLineChars="700"/>
        <w:rPr>
          <w:rFonts w:hint="eastAsia" w:ascii="宋体" w:hAnsi="宋体"/>
          <w:sz w:val="18"/>
          <w:szCs w:val="18"/>
        </w:rPr>
      </w:pPr>
      <w:r>
        <w:rPr>
          <w:rFonts w:hint="eastAsia" w:ascii="宋体" w:hAnsi="宋体"/>
          <w:sz w:val="18"/>
          <w:szCs w:val="18"/>
        </w:rPr>
        <w:t>著名风险投资人  曹国熊先生</w:t>
      </w:r>
    </w:p>
    <w:p>
      <w:pPr>
        <w:ind w:right="139" w:rightChars="66" w:firstLine="1260" w:firstLineChars="700"/>
        <w:rPr>
          <w:rFonts w:hint="eastAsia" w:ascii="宋体" w:hAnsi="宋体"/>
          <w:sz w:val="18"/>
          <w:szCs w:val="18"/>
        </w:rPr>
      </w:pPr>
      <w:r>
        <w:rPr>
          <w:rFonts w:hint="eastAsia" w:ascii="宋体" w:hAnsi="宋体"/>
          <w:sz w:val="18"/>
          <w:szCs w:val="18"/>
        </w:rPr>
        <w:t>伟大中国副总裁  孙玉红女士</w:t>
      </w:r>
    </w:p>
    <w:p>
      <w:pPr>
        <w:ind w:right="139" w:rightChars="66" w:firstLine="1260" w:firstLineChars="700"/>
        <w:rPr>
          <w:rFonts w:hint="eastAsia" w:ascii="宋体" w:hAnsi="宋体"/>
          <w:sz w:val="18"/>
          <w:szCs w:val="18"/>
        </w:rPr>
      </w:pPr>
      <w:r>
        <w:rPr>
          <w:rFonts w:hint="eastAsia" w:ascii="宋体" w:hAnsi="宋体"/>
          <w:sz w:val="18"/>
          <w:szCs w:val="18"/>
        </w:rPr>
        <w:t>第一财经总经理  秦朔先生</w:t>
      </w:r>
    </w:p>
    <w:p>
      <w:pPr>
        <w:ind w:right="139" w:rightChars="66" w:firstLine="1260" w:firstLineChars="700"/>
        <w:rPr>
          <w:rFonts w:hint="eastAsia" w:ascii="宋体" w:hAnsi="宋体"/>
          <w:sz w:val="18"/>
          <w:szCs w:val="18"/>
        </w:rPr>
      </w:pPr>
      <w:r>
        <w:rPr>
          <w:rFonts w:hint="eastAsia" w:ascii="宋体" w:hAnsi="宋体"/>
          <w:sz w:val="18"/>
          <w:szCs w:val="18"/>
        </w:rPr>
        <w:t>著名微营销专家 金错刀先生</w:t>
      </w:r>
    </w:p>
    <w:p>
      <w:pPr>
        <w:ind w:right="139" w:rightChars="66" w:firstLine="1260" w:firstLineChars="700"/>
        <w:rPr>
          <w:rFonts w:hint="eastAsia" w:ascii="宋体" w:hAnsi="宋体"/>
          <w:sz w:val="18"/>
          <w:szCs w:val="18"/>
        </w:rPr>
      </w:pPr>
      <w:r>
        <w:rPr>
          <w:rFonts w:hint="eastAsia" w:ascii="宋体" w:hAnsi="宋体"/>
          <w:sz w:val="18"/>
          <w:szCs w:val="18"/>
        </w:rPr>
        <w:t>著名自媒体人 罗振宇先生</w:t>
      </w:r>
    </w:p>
    <w:p>
      <w:pPr>
        <w:ind w:right="139" w:rightChars="66" w:firstLine="1260" w:firstLineChars="700"/>
        <w:rPr>
          <w:rFonts w:hint="eastAsia" w:ascii="宋体" w:hAnsi="宋体"/>
          <w:sz w:val="18"/>
          <w:szCs w:val="18"/>
        </w:rPr>
      </w:pPr>
      <w:r>
        <w:rPr>
          <w:rFonts w:hint="eastAsia" w:ascii="宋体" w:hAnsi="宋体"/>
          <w:sz w:val="18"/>
          <w:szCs w:val="18"/>
        </w:rPr>
        <w:t>润米咨询董事长/微软前战略合作总监 刘润先生</w:t>
      </w:r>
    </w:p>
    <w:p>
      <w:pPr>
        <w:ind w:right="139" w:rightChars="66" w:firstLine="1260" w:firstLineChars="700"/>
        <w:rPr>
          <w:rFonts w:hint="eastAsia" w:ascii="宋体" w:hAnsi="宋体"/>
          <w:sz w:val="18"/>
          <w:szCs w:val="18"/>
        </w:rPr>
      </w:pPr>
      <w:r>
        <w:rPr>
          <w:rFonts w:hint="eastAsia" w:ascii="宋体" w:hAnsi="宋体"/>
          <w:sz w:val="18"/>
          <w:szCs w:val="18"/>
        </w:rPr>
        <w:t>青岛啤酒前全球营销总裁 严旭女士</w:t>
      </w:r>
    </w:p>
    <w:p>
      <w:pPr>
        <w:ind w:right="139" w:rightChars="66"/>
        <w:rPr>
          <w:rFonts w:ascii="宋体" w:hAnsi="宋体"/>
          <w:b/>
          <w:sz w:val="18"/>
          <w:szCs w:val="18"/>
        </w:rPr>
      </w:pPr>
      <w:r>
        <w:rPr>
          <w:rFonts w:hint="eastAsia" w:ascii="宋体" w:hAnsi="宋体"/>
          <w:b/>
          <w:sz w:val="18"/>
          <w:szCs w:val="18"/>
        </w:rPr>
        <w:t>4、市面上有很多名人课堂，但是这个避免败局的课程要两万八，贵在哪里？</w:t>
      </w:r>
    </w:p>
    <w:p>
      <w:pPr>
        <w:ind w:right="139" w:rightChars="66"/>
        <w:rPr>
          <w:rFonts w:ascii="宋体" w:hAnsi="宋体"/>
          <w:sz w:val="18"/>
          <w:szCs w:val="18"/>
        </w:rPr>
      </w:pPr>
      <w:r>
        <w:rPr>
          <w:rFonts w:hint="eastAsia" w:ascii="宋体" w:hAnsi="宋体"/>
          <w:sz w:val="18"/>
          <w:szCs w:val="18"/>
        </w:rPr>
        <w:t>吴晓波作为中国首位能将中国商业史、企业案例研究、新经济研究等维度课题贯穿的研究者，在两天两夜的课程中将携同四位嘉宾一同尽倾毕生所研，为您解疑答惑；我们的课程并不是一次性的快消品，我们倡导的理念是“一次上课，终生复训”，吴晓波老师将成为您企业的终生导师；吴晓波老师本身也在进行新商业模式的试验，在这个过程中，将整合各路资源，并帮助众多传统企业向拥有“互联网思维”的企业进行转型。这是一门知行结合、边学边干的新型课程。</w:t>
      </w:r>
    </w:p>
    <w:p>
      <w:pPr>
        <w:ind w:right="139" w:rightChars="66"/>
        <w:rPr>
          <w:rFonts w:ascii="宋体" w:hAnsi="宋体"/>
          <w:sz w:val="18"/>
          <w:szCs w:val="18"/>
        </w:rPr>
      </w:pPr>
      <w:r>
        <w:rPr>
          <w:rFonts w:hint="eastAsia" w:ascii="宋体" w:hAnsi="宋体"/>
          <w:sz w:val="18"/>
          <w:szCs w:val="18"/>
        </w:rPr>
        <w:t>在今天的新经济危机的环境下，相信很多的已获得阶段性成功的企业急需补习“避免败局”这极其重要的一课。</w:t>
      </w:r>
    </w:p>
    <w:p>
      <w:pPr>
        <w:ind w:right="139" w:rightChars="66"/>
        <w:rPr>
          <w:rFonts w:ascii="宋体" w:hAnsi="宋体"/>
          <w:b/>
          <w:sz w:val="18"/>
          <w:szCs w:val="18"/>
        </w:rPr>
      </w:pPr>
      <w:r>
        <w:rPr>
          <w:rFonts w:hint="eastAsia" w:ascii="宋体" w:hAnsi="宋体"/>
          <w:b/>
          <w:sz w:val="18"/>
          <w:szCs w:val="18"/>
        </w:rPr>
        <w:t>5、    我是企业创始人，是否需要带核心团队一起培训？</w:t>
      </w:r>
    </w:p>
    <w:p>
      <w:pPr>
        <w:ind w:right="139" w:rightChars="66"/>
        <w:rPr>
          <w:rFonts w:ascii="宋体" w:hAnsi="宋体"/>
          <w:sz w:val="18"/>
          <w:szCs w:val="18"/>
        </w:rPr>
      </w:pPr>
      <w:r>
        <w:rPr>
          <w:rFonts w:hint="eastAsia" w:ascii="宋体" w:hAnsi="宋体"/>
          <w:sz w:val="18"/>
          <w:szCs w:val="18"/>
        </w:rPr>
        <w:t>我们建议团队培训对象是公司所有的有重大事务决策权的创始人，联合创始人，股东和核心高管层共同参与。在老师道术结合的授课过程中，结合公司的现状，由决策者们共同在“道”上达成一致的变革意见，而由高管层在“术”上获取思路并准备好结合自已公司情况的可行的完善计划。</w:t>
      </w:r>
    </w:p>
    <w:p>
      <w:pPr>
        <w:ind w:right="139" w:rightChars="66"/>
        <w:rPr>
          <w:rFonts w:ascii="宋体" w:hAnsi="宋体"/>
          <w:sz w:val="18"/>
          <w:szCs w:val="18"/>
        </w:rPr>
      </w:pPr>
      <w:r>
        <w:rPr>
          <w:rFonts w:hint="eastAsia" w:ascii="宋体" w:hAnsi="宋体"/>
          <w:sz w:val="18"/>
          <w:szCs w:val="18"/>
        </w:rPr>
        <w:t>在两天两夜老师课程启发思辩的氛围下，将团队一起坦诚、高效的聚合，形成切实的思考，从而迅速有效的规避公司不同维度下的问题。</w:t>
      </w:r>
    </w:p>
    <w:p>
      <w:pPr>
        <w:ind w:right="139" w:rightChars="66"/>
        <w:rPr>
          <w:rFonts w:ascii="宋体" w:hAnsi="宋体"/>
          <w:b/>
          <w:sz w:val="28"/>
          <w:szCs w:val="28"/>
        </w:rPr>
      </w:pPr>
    </w:p>
    <w:p>
      <w:pPr>
        <w:ind w:right="139" w:rightChars="66"/>
        <w:rPr>
          <w:rFonts w:ascii="宋体" w:hAnsi="宋体"/>
          <w:b/>
          <w:sz w:val="28"/>
          <w:szCs w:val="28"/>
        </w:rPr>
      </w:pPr>
      <w:r>
        <w:rPr>
          <w:rFonts w:hint="eastAsia" w:ascii="宋体" w:hAnsi="宋体"/>
          <w:b/>
          <w:color w:val="A5A5A5"/>
          <w:sz w:val="28"/>
          <w:szCs w:val="28"/>
        </w:rPr>
        <w:t>名家谈失败</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李嘉诚</w:t>
      </w:r>
    </w:p>
    <w:p>
      <w:pPr>
        <w:ind w:right="139" w:rightChars="66"/>
        <w:rPr>
          <w:rFonts w:ascii="宋体" w:hAnsi="宋体"/>
          <w:sz w:val="18"/>
          <w:szCs w:val="18"/>
        </w:rPr>
      </w:pPr>
      <w:r>
        <w:rPr>
          <w:rFonts w:hint="eastAsia" w:ascii="宋体" w:hAnsi="宋体"/>
          <w:sz w:val="18"/>
          <w:szCs w:val="18"/>
        </w:rPr>
        <w:t>成功也许没有既定的方程式，失败的因子却显而易见，学习并建立减低失败的架构，是步向成功的快捷方式。</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任正非</w:t>
      </w:r>
    </w:p>
    <w:p>
      <w:pPr>
        <w:ind w:right="139" w:rightChars="66"/>
        <w:rPr>
          <w:rFonts w:ascii="宋体" w:hAnsi="宋体"/>
          <w:sz w:val="18"/>
          <w:szCs w:val="18"/>
        </w:rPr>
      </w:pPr>
      <w:r>
        <w:rPr>
          <w:rFonts w:hint="eastAsia" w:ascii="宋体" w:hAnsi="宋体"/>
          <w:sz w:val="18"/>
          <w:szCs w:val="18"/>
        </w:rPr>
        <w:t>十年来我天天思考的都是失败，没有什么荣誉感、自豪感，而是危机感。也许是这样才存活了十年。</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史玉柱</w:t>
      </w:r>
    </w:p>
    <w:p>
      <w:pPr>
        <w:ind w:right="139" w:rightChars="66"/>
        <w:rPr>
          <w:rFonts w:ascii="宋体" w:hAnsi="宋体"/>
          <w:sz w:val="18"/>
          <w:szCs w:val="18"/>
        </w:rPr>
      </w:pPr>
      <w:r>
        <w:rPr>
          <w:rFonts w:hint="eastAsia" w:ascii="宋体" w:hAnsi="宋体"/>
          <w:sz w:val="18"/>
          <w:szCs w:val="18"/>
        </w:rPr>
        <w:t>人这动物啊，每次成功一次，智商就下降一截；每失败一次，智商就上升一截。</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马化腾</w:t>
      </w:r>
    </w:p>
    <w:p>
      <w:pPr>
        <w:ind w:right="139" w:rightChars="66"/>
        <w:rPr>
          <w:rFonts w:ascii="宋体" w:hAnsi="宋体"/>
          <w:sz w:val="18"/>
          <w:szCs w:val="18"/>
        </w:rPr>
      </w:pPr>
      <w:r>
        <w:rPr>
          <w:rFonts w:hint="eastAsia" w:ascii="宋体" w:hAnsi="宋体"/>
          <w:sz w:val="18"/>
          <w:szCs w:val="18"/>
        </w:rPr>
        <w:t>我觉得有危机感。但是这个危机感只要早点发现、早点应对，那还是有胜算。起码要往前走一步，看清楚情况，你才会下一步决定哪方面加大、哪方面放，但是会尽量低成本。</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马云</w:t>
      </w:r>
    </w:p>
    <w:p>
      <w:pPr>
        <w:ind w:right="139" w:rightChars="66"/>
        <w:rPr>
          <w:rFonts w:ascii="宋体" w:hAnsi="宋体"/>
          <w:bCs/>
          <w:sz w:val="18"/>
          <w:szCs w:val="18"/>
        </w:rPr>
      </w:pPr>
      <w:r>
        <w:rPr>
          <w:rFonts w:hint="eastAsia" w:ascii="宋体" w:hAnsi="宋体"/>
          <w:bCs/>
          <w:sz w:val="18"/>
          <w:szCs w:val="18"/>
        </w:rPr>
        <w:t>我花时间最多的，是研究国内外企业是怎么失败的。这两年我给公司所有高管推荐的书，都是讲别人怎么失败的。因为失败的原因都差不多，就是那么四五个很愚蠢的决定。</w:t>
      </w:r>
    </w:p>
    <w:p>
      <w:pPr>
        <w:ind w:right="139" w:rightChars="66"/>
        <w:rPr>
          <w:rFonts w:ascii="宋体" w:hAnsi="宋体"/>
          <w:bCs/>
          <w:sz w:val="18"/>
          <w:szCs w:val="18"/>
        </w:rPr>
      </w:pPr>
    </w:p>
    <w:p>
      <w:pPr>
        <w:ind w:right="139" w:rightChars="66"/>
        <w:rPr>
          <w:rFonts w:ascii="宋体" w:hAnsi="宋体"/>
          <w:b/>
          <w:sz w:val="18"/>
          <w:szCs w:val="18"/>
        </w:rPr>
      </w:pPr>
      <w:r>
        <w:rPr>
          <w:rFonts w:hint="eastAsia" w:ascii="宋体" w:hAnsi="宋体"/>
          <w:b/>
          <w:sz w:val="18"/>
          <w:szCs w:val="18"/>
        </w:rPr>
        <w:t>枊传志:</w:t>
      </w:r>
    </w:p>
    <w:p>
      <w:pPr>
        <w:widowControl/>
        <w:jc w:val="left"/>
        <w:rPr>
          <w:rFonts w:ascii="宋体" w:hAnsi="宋体" w:cs="宋体"/>
          <w:kern w:val="0"/>
          <w:sz w:val="18"/>
          <w:szCs w:val="18"/>
        </w:rPr>
      </w:pPr>
      <w:r>
        <w:rPr>
          <w:rFonts w:hint="eastAsia" w:ascii="宋体" w:hAnsi="宋体" w:cs="宋体"/>
          <w:kern w:val="0"/>
          <w:sz w:val="18"/>
          <w:szCs w:val="18"/>
        </w:rPr>
        <w:t>吴晓波先生写过一本书叫《大败局》，讲的全是中国企业，很多都是当时跟我在一起领奖台上站过，最后全下去了。</w:t>
      </w:r>
      <w:r>
        <w:rPr>
          <w:rFonts w:ascii="宋体" w:hAnsi="宋体" w:cs="宋体"/>
          <w:kern w:val="0"/>
          <w:sz w:val="18"/>
          <w:szCs w:val="18"/>
        </w:rPr>
        <w:t>我们通过《大败局》看到的是</w:t>
      </w:r>
      <w:r>
        <w:rPr>
          <w:rFonts w:hint="eastAsia" w:ascii="宋体" w:hAnsi="宋体" w:cs="宋体"/>
          <w:kern w:val="0"/>
          <w:sz w:val="18"/>
          <w:szCs w:val="18"/>
        </w:rPr>
        <w:t>血淋淋</w:t>
      </w:r>
      <w:r>
        <w:rPr>
          <w:rFonts w:ascii="宋体" w:hAnsi="宋体" w:cs="宋体"/>
          <w:kern w:val="0"/>
          <w:sz w:val="18"/>
          <w:szCs w:val="18"/>
        </w:rPr>
        <w:t>的案例，</w:t>
      </w:r>
      <w:r>
        <w:rPr>
          <w:rFonts w:hint="eastAsia" w:ascii="宋体" w:hAnsi="宋体" w:cs="宋体"/>
          <w:kern w:val="0"/>
          <w:sz w:val="18"/>
          <w:szCs w:val="18"/>
        </w:rPr>
        <w:t>了解他们失败的原因，</w:t>
      </w:r>
      <w:r>
        <w:rPr>
          <w:rFonts w:ascii="宋体" w:hAnsi="宋体" w:cs="宋体"/>
          <w:kern w:val="0"/>
          <w:sz w:val="18"/>
          <w:szCs w:val="18"/>
        </w:rPr>
        <w:t xml:space="preserve">得到的是深刻的警醒。 </w:t>
      </w:r>
    </w:p>
    <w:p>
      <w:pPr>
        <w:ind w:right="139" w:rightChars="66"/>
        <w:rPr>
          <w:rFonts w:ascii="宋体" w:hAnsi="宋体"/>
          <w:b/>
          <w:sz w:val="18"/>
          <w:szCs w:val="18"/>
        </w:rPr>
      </w:pPr>
    </w:p>
    <w:p>
      <w:pPr>
        <w:ind w:right="139" w:rightChars="66"/>
        <w:rPr>
          <w:rFonts w:ascii="宋体" w:hAnsi="宋体"/>
          <w:b/>
          <w:sz w:val="18"/>
          <w:szCs w:val="18"/>
        </w:rPr>
      </w:pPr>
      <w:r>
        <w:rPr>
          <w:rFonts w:hint="eastAsia" w:ascii="宋体" w:hAnsi="宋体"/>
          <w:b/>
          <w:sz w:val="18"/>
          <w:szCs w:val="18"/>
        </w:rPr>
        <w:t>吴晓波:</w:t>
      </w:r>
    </w:p>
    <w:p>
      <w:pPr>
        <w:ind w:right="139" w:rightChars="66"/>
        <w:rPr>
          <w:rFonts w:hint="eastAsia" w:ascii="宋体" w:hAnsi="宋体"/>
          <w:sz w:val="18"/>
          <w:szCs w:val="18"/>
        </w:rPr>
      </w:pPr>
      <w:r>
        <w:rPr>
          <w:rFonts w:hint="eastAsia" w:ascii="宋体" w:hAnsi="宋体"/>
          <w:sz w:val="18"/>
          <w:szCs w:val="18"/>
        </w:rPr>
        <w:t>“这是一个还没有老去的时代，你听到的每一个商业故事都是那么鲜活，你见到的每一个创业者都充满了无限的野心。所有我们从苦难中学到的东西，都不会没有价值。所有的牺牲、失败，对于未来而言都是值得的。”</w:t>
      </w:r>
    </w:p>
    <w:p>
      <w:pPr>
        <w:widowControl/>
        <w:shd w:val="clear" w:color="auto" w:fill="FFFFFF"/>
        <w:spacing w:line="450" w:lineRule="atLeast"/>
        <w:ind w:left="0" w:firstLine="390"/>
        <w:jc w:val="left"/>
        <w:rPr>
          <w:rFonts w:ascii="Arial" w:hAnsi="Arial" w:cs="Arial"/>
          <w:b w:val="0"/>
          <w:i w:val="0"/>
          <w:caps w:val="0"/>
          <w:color w:val="000000"/>
          <w:spacing w:val="0"/>
          <w:sz w:val="19"/>
          <w:szCs w:val="19"/>
        </w:rPr>
      </w:pPr>
      <w:r>
        <w:rPr>
          <w:rFonts w:ascii="Arial" w:hAnsi="Arial" w:eastAsia="宋体" w:cs="Arial"/>
          <w:b w:val="0"/>
          <w:i w:val="0"/>
          <w:caps w:val="0"/>
          <w:color w:val="000000"/>
          <w:spacing w:val="0"/>
          <w:kern w:val="0"/>
          <w:sz w:val="19"/>
          <w:szCs w:val="19"/>
          <w:shd w:val="clear" w:color="auto" w:fill="FFFFFF"/>
          <w:lang w:val="en-US" w:eastAsia="zh-CN" w:bidi="ar-SA"/>
        </w:rPr>
        <w:t>咨询老师：杜老师  13121135903</w:t>
      </w:r>
    </w:p>
    <w:p>
      <w:pPr>
        <w:widowControl/>
        <w:shd w:val="clear" w:color="auto" w:fill="FFFFFF"/>
        <w:spacing w:line="450" w:lineRule="atLeast"/>
        <w:ind w:left="0" w:firstLine="390"/>
        <w:jc w:val="left"/>
        <w:rPr>
          <w:rFonts w:ascii="Arial" w:hAnsi="Arial" w:cs="Arial"/>
          <w:b w:val="0"/>
          <w:i w:val="0"/>
          <w:caps w:val="0"/>
          <w:color w:val="000000"/>
          <w:spacing w:val="0"/>
          <w:sz w:val="19"/>
          <w:szCs w:val="19"/>
        </w:rPr>
      </w:pPr>
      <w:r>
        <w:rPr>
          <w:rFonts w:ascii="Arial" w:hAnsi="Arial" w:eastAsia="宋体" w:cs="Arial"/>
          <w:b w:val="0"/>
          <w:i w:val="0"/>
          <w:caps w:val="0"/>
          <w:color w:val="000000"/>
          <w:spacing w:val="0"/>
          <w:kern w:val="0"/>
          <w:sz w:val="19"/>
          <w:szCs w:val="19"/>
          <w:shd w:val="clear" w:color="auto" w:fill="FFFFFF"/>
          <w:lang w:val="en-US" w:eastAsia="zh-CN" w:bidi="ar-SA"/>
        </w:rPr>
        <w:t>咨询电话:010-51285512 010-51285513</w:t>
      </w:r>
    </w:p>
    <w:p>
      <w:pPr>
        <w:widowControl/>
        <w:shd w:val="clear" w:color="auto" w:fill="FFFFFF"/>
        <w:spacing w:line="450" w:lineRule="atLeast"/>
        <w:ind w:left="0" w:firstLine="390"/>
        <w:jc w:val="left"/>
        <w:rPr>
          <w:rFonts w:ascii="Arial" w:hAnsi="Arial" w:cs="Arial"/>
          <w:b w:val="0"/>
          <w:i w:val="0"/>
          <w:caps w:val="0"/>
          <w:color w:val="000000"/>
          <w:spacing w:val="0"/>
          <w:sz w:val="19"/>
          <w:szCs w:val="19"/>
        </w:rPr>
      </w:pPr>
      <w:r>
        <w:rPr>
          <w:rFonts w:ascii="Arial" w:hAnsi="Arial" w:eastAsia="宋体" w:cs="Arial"/>
          <w:b w:val="0"/>
          <w:i w:val="0"/>
          <w:caps w:val="0"/>
          <w:color w:val="000000"/>
          <w:spacing w:val="0"/>
          <w:kern w:val="0"/>
          <w:sz w:val="19"/>
          <w:szCs w:val="19"/>
          <w:shd w:val="clear" w:color="auto" w:fill="FFFFFF"/>
          <w:lang w:val="en-US" w:eastAsia="zh-CN" w:bidi="ar-SA"/>
        </w:rPr>
        <w:t>传真：010-51413865</w:t>
      </w:r>
    </w:p>
    <w:p>
      <w:pPr>
        <w:ind w:right="139" w:rightChars="66"/>
        <w:rPr>
          <w:rFonts w:hint="eastAsia" w:ascii="宋体" w:hAnsi="宋体" w:eastAsia="宋体"/>
          <w:sz w:val="18"/>
          <w:szCs w:val="18"/>
          <w:lang w:eastAsia="zh-CN"/>
        </w:rPr>
      </w:pPr>
    </w:p>
    <w:p>
      <w:pPr>
        <w:ind w:right="139" w:rightChars="66"/>
        <w:rPr>
          <w:rFonts w:hint="eastAsia" w:ascii="宋体" w:hAnsi="宋体"/>
          <w:sz w:val="18"/>
          <w:szCs w:val="18"/>
        </w:rPr>
      </w:pPr>
    </w:p>
    <w:p>
      <w:pPr>
        <w:ind w:right="-171"/>
        <w:jc w:val="center"/>
        <w:rPr>
          <w:rFonts w:ascii="华文新魏" w:eastAsia="华文新魏"/>
          <w:b/>
          <w:sz w:val="40"/>
          <w:szCs w:val="40"/>
        </w:rPr>
      </w:pPr>
      <w:r>
        <w:rPr>
          <w:rFonts w:hint="eastAsia" w:ascii="华文新魏" w:eastAsia="华文新魏"/>
          <w:b/>
          <w:sz w:val="40"/>
          <w:szCs w:val="40"/>
        </w:rPr>
        <w:t xml:space="preserve">2015转型系列课程报名申请表  </w:t>
      </w:r>
    </w:p>
    <w:tbl>
      <w:tblPr>
        <w:tblStyle w:val="11"/>
        <w:tblW w:w="9940" w:type="dxa"/>
        <w:tblInd w:w="118" w:type="dxa"/>
        <w:shd w:val="pct10" w:color="auto" w:fill="auto"/>
        <w:tblLayout w:type="fixed"/>
        <w:tblCellMar>
          <w:top w:w="0" w:type="dxa"/>
          <w:left w:w="108" w:type="dxa"/>
          <w:bottom w:w="0" w:type="dxa"/>
          <w:right w:w="108" w:type="dxa"/>
        </w:tblCellMar>
      </w:tblPr>
      <w:tblGrid>
        <w:gridCol w:w="1080"/>
        <w:gridCol w:w="1080"/>
        <w:gridCol w:w="880"/>
        <w:gridCol w:w="919"/>
        <w:gridCol w:w="1134"/>
        <w:gridCol w:w="807"/>
        <w:gridCol w:w="1080"/>
        <w:gridCol w:w="880"/>
        <w:gridCol w:w="2080"/>
      </w:tblGrid>
      <w:tr>
        <w:tblPrEx>
          <w:shd w:val="pct10" w:color="auto" w:fill="auto"/>
          <w:tblLayout w:type="fixed"/>
          <w:tblCellMar>
            <w:top w:w="0" w:type="dxa"/>
            <w:left w:w="108" w:type="dxa"/>
            <w:bottom w:w="0" w:type="dxa"/>
            <w:right w:w="108" w:type="dxa"/>
          </w:tblCellMar>
        </w:tblPrEx>
        <w:trPr>
          <w:trHeight w:val="720" w:hRule="atLeast"/>
        </w:trPr>
        <w:tc>
          <w:tcPr>
            <w:tcW w:w="1080" w:type="dxa"/>
            <w:tcBorders>
              <w:top w:val="single" w:color="auto" w:sz="8" w:space="0"/>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姓　名</w:t>
            </w:r>
          </w:p>
        </w:tc>
        <w:tc>
          <w:tcPr>
            <w:tcW w:w="1960"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919" w:type="dxa"/>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性　别</w:t>
            </w:r>
          </w:p>
        </w:tc>
        <w:tc>
          <w:tcPr>
            <w:tcW w:w="1134" w:type="dxa"/>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807" w:type="dxa"/>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出生年月</w:t>
            </w:r>
          </w:p>
        </w:tc>
        <w:tc>
          <w:tcPr>
            <w:tcW w:w="1960" w:type="dxa"/>
            <w:gridSpan w:val="2"/>
            <w:tcBorders>
              <w:top w:val="single" w:color="auto" w:sz="8" w:space="0"/>
              <w:left w:val="nil"/>
              <w:bottom w:val="single" w:color="auto" w:sz="8" w:space="0"/>
              <w:right w:val="nil"/>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2080" w:type="dxa"/>
            <w:vMerge w:val="restart"/>
            <w:tcBorders>
              <w:top w:val="single" w:color="auto" w:sz="8" w:space="0"/>
              <w:left w:val="single" w:color="auto" w:sz="8" w:space="0"/>
              <w:bottom w:val="single" w:color="000000" w:sz="8" w:space="0"/>
              <w:right w:val="single" w:color="auto" w:sz="8" w:space="0"/>
            </w:tcBorders>
            <w:shd w:val="pct10" w:color="auto" w:fill="auto"/>
            <w:textDirection w:val="tbRlV"/>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照　　　片</w:t>
            </w:r>
          </w:p>
        </w:tc>
      </w:tr>
      <w:tr>
        <w:tblPrEx>
          <w:tblLayout w:type="fixed"/>
          <w:tblCellMar>
            <w:top w:w="0" w:type="dxa"/>
            <w:left w:w="108" w:type="dxa"/>
            <w:bottom w:w="0" w:type="dxa"/>
            <w:right w:w="108" w:type="dxa"/>
          </w:tblCellMar>
        </w:tblPrEx>
        <w:trPr>
          <w:trHeight w:val="54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国　籍</w:t>
            </w:r>
          </w:p>
        </w:tc>
        <w:tc>
          <w:tcPr>
            <w:tcW w:w="1080" w:type="dxa"/>
            <w:tcBorders>
              <w:top w:val="nil"/>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1799"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身份证号码</w:t>
            </w:r>
          </w:p>
        </w:tc>
        <w:tc>
          <w:tcPr>
            <w:tcW w:w="3901" w:type="dxa"/>
            <w:gridSpan w:val="4"/>
            <w:tcBorders>
              <w:top w:val="single" w:color="auto" w:sz="8" w:space="0"/>
              <w:left w:val="nil"/>
              <w:bottom w:val="single" w:color="auto" w:sz="8" w:space="0"/>
              <w:right w:val="nil"/>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2080" w:type="dxa"/>
            <w:vMerge w:val="continue"/>
            <w:tcBorders>
              <w:top w:val="single" w:color="auto" w:sz="8" w:space="0"/>
              <w:left w:val="single" w:color="auto" w:sz="8" w:space="0"/>
              <w:bottom w:val="single" w:color="000000" w:sz="8" w:space="0"/>
              <w:right w:val="single" w:color="auto" w:sz="8" w:space="0"/>
            </w:tcBorders>
            <w:shd w:val="pct10" w:color="auto" w:fill="auto"/>
            <w:vAlign w:val="center"/>
          </w:tcPr>
          <w:p>
            <w:pPr>
              <w:widowControl/>
              <w:adjustRightInd/>
              <w:spacing w:line="240" w:lineRule="auto"/>
              <w:jc w:val="left"/>
              <w:textAlignment w:val="auto"/>
              <w:rPr>
                <w:rFonts w:ascii="宋体" w:hAnsi="宋体" w:cs="宋体"/>
                <w:color w:val="000000"/>
                <w:szCs w:val="21"/>
              </w:rPr>
            </w:pPr>
          </w:p>
        </w:tc>
      </w:tr>
      <w:tr>
        <w:tblPrEx>
          <w:tblLayout w:type="fixed"/>
          <w:tblCellMar>
            <w:top w:w="0" w:type="dxa"/>
            <w:left w:w="108" w:type="dxa"/>
            <w:bottom w:w="0" w:type="dxa"/>
            <w:right w:w="108" w:type="dxa"/>
          </w:tblCellMar>
        </w:tblPrEx>
        <w:trPr>
          <w:trHeight w:val="495"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学　历</w:t>
            </w:r>
          </w:p>
        </w:tc>
        <w:tc>
          <w:tcPr>
            <w:tcW w:w="2879" w:type="dxa"/>
            <w:gridSpan w:val="3"/>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1134" w:type="dxa"/>
            <w:tcBorders>
              <w:top w:val="nil"/>
              <w:left w:val="nil"/>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英语水平</w:t>
            </w:r>
          </w:p>
        </w:tc>
        <w:tc>
          <w:tcPr>
            <w:tcW w:w="2767" w:type="dxa"/>
            <w:gridSpan w:val="3"/>
            <w:tcBorders>
              <w:top w:val="single" w:color="auto" w:sz="8" w:space="0"/>
              <w:left w:val="nil"/>
              <w:bottom w:val="single" w:color="auto" w:sz="8" w:space="0"/>
              <w:right w:val="nil"/>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2080" w:type="dxa"/>
            <w:vMerge w:val="continue"/>
            <w:tcBorders>
              <w:top w:val="single" w:color="auto" w:sz="8" w:space="0"/>
              <w:left w:val="single" w:color="auto" w:sz="8" w:space="0"/>
              <w:bottom w:val="single" w:color="000000" w:sz="8" w:space="0"/>
              <w:right w:val="single" w:color="auto" w:sz="8" w:space="0"/>
            </w:tcBorders>
            <w:shd w:val="pct10" w:color="auto" w:fill="auto"/>
            <w:vAlign w:val="center"/>
          </w:tcPr>
          <w:p>
            <w:pPr>
              <w:widowControl/>
              <w:adjustRightInd/>
              <w:spacing w:line="240" w:lineRule="auto"/>
              <w:jc w:val="left"/>
              <w:textAlignment w:val="auto"/>
              <w:rPr>
                <w:rFonts w:ascii="宋体" w:hAnsi="宋体" w:cs="宋体"/>
                <w:color w:val="000000"/>
                <w:szCs w:val="21"/>
              </w:rPr>
            </w:pPr>
          </w:p>
        </w:tc>
      </w:tr>
      <w:tr>
        <w:tblPrEx>
          <w:tblLayout w:type="fixed"/>
          <w:tblCellMar>
            <w:top w:w="0" w:type="dxa"/>
            <w:left w:w="108" w:type="dxa"/>
            <w:bottom w:w="0" w:type="dxa"/>
            <w:right w:w="108" w:type="dxa"/>
          </w:tblCellMar>
        </w:tblPrEx>
        <w:trPr>
          <w:trHeight w:val="48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毕业院校</w:t>
            </w:r>
          </w:p>
        </w:tc>
        <w:tc>
          <w:tcPr>
            <w:tcW w:w="1080" w:type="dxa"/>
            <w:tcBorders>
              <w:top w:val="nil"/>
              <w:left w:val="nil"/>
              <w:bottom w:val="single" w:color="auto" w:sz="8" w:space="0"/>
              <w:right w:val="nil"/>
            </w:tcBorders>
            <w:shd w:val="pct10" w:color="auto" w:fill="auto"/>
            <w:vAlign w:val="center"/>
          </w:tcPr>
          <w:p>
            <w:pPr>
              <w:widowControl/>
              <w:adjustRightInd/>
              <w:spacing w:line="240" w:lineRule="auto"/>
              <w:jc w:val="left"/>
              <w:textAlignment w:val="auto"/>
              <w:rPr>
                <w:rFonts w:hint="eastAsia"/>
                <w:color w:val="000000"/>
                <w:sz w:val="24"/>
                <w:szCs w:val="24"/>
              </w:rPr>
            </w:pPr>
            <w:r>
              <w:rPr>
                <w:color w:val="000000"/>
                <w:sz w:val="24"/>
                <w:szCs w:val="24"/>
              </w:rPr>
              <w:t>　</w:t>
            </w:r>
          </w:p>
        </w:tc>
        <w:tc>
          <w:tcPr>
            <w:tcW w:w="880" w:type="dxa"/>
            <w:tcBorders>
              <w:top w:val="nil"/>
              <w:left w:val="nil"/>
              <w:bottom w:val="single" w:color="auto" w:sz="8" w:space="0"/>
              <w:right w:val="nil"/>
            </w:tcBorders>
            <w:shd w:val="pct10" w:color="auto" w:fill="auto"/>
            <w:vAlign w:val="center"/>
          </w:tcPr>
          <w:p>
            <w:pPr>
              <w:widowControl/>
              <w:adjustRightInd/>
              <w:spacing w:line="240" w:lineRule="auto"/>
              <w:jc w:val="left"/>
              <w:textAlignment w:val="auto"/>
              <w:rPr>
                <w:color w:val="000000"/>
                <w:sz w:val="24"/>
                <w:szCs w:val="24"/>
              </w:rPr>
            </w:pPr>
            <w:r>
              <w:rPr>
                <w:color w:val="000000"/>
                <w:sz w:val="24"/>
                <w:szCs w:val="24"/>
              </w:rPr>
              <w:t>　</w:t>
            </w:r>
          </w:p>
        </w:tc>
        <w:tc>
          <w:tcPr>
            <w:tcW w:w="919" w:type="dxa"/>
            <w:tcBorders>
              <w:top w:val="nil"/>
              <w:left w:val="nil"/>
              <w:bottom w:val="single" w:color="auto" w:sz="8" w:space="0"/>
              <w:right w:val="nil"/>
            </w:tcBorders>
            <w:shd w:val="pct10" w:color="auto" w:fill="auto"/>
            <w:vAlign w:val="center"/>
          </w:tcPr>
          <w:p>
            <w:pPr>
              <w:widowControl/>
              <w:adjustRightInd/>
              <w:spacing w:line="240" w:lineRule="auto"/>
              <w:jc w:val="left"/>
              <w:textAlignment w:val="auto"/>
              <w:rPr>
                <w:color w:val="000000"/>
                <w:sz w:val="24"/>
                <w:szCs w:val="24"/>
              </w:rPr>
            </w:pPr>
            <w:r>
              <w:rPr>
                <w:color w:val="000000"/>
                <w:sz w:val="24"/>
                <w:szCs w:val="24"/>
              </w:rPr>
              <w:t>　</w:t>
            </w:r>
          </w:p>
        </w:tc>
        <w:tc>
          <w:tcPr>
            <w:tcW w:w="1134"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所学专业</w:t>
            </w:r>
          </w:p>
        </w:tc>
        <w:tc>
          <w:tcPr>
            <w:tcW w:w="2767" w:type="dxa"/>
            <w:gridSpan w:val="3"/>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　</w:t>
            </w:r>
          </w:p>
        </w:tc>
        <w:tc>
          <w:tcPr>
            <w:tcW w:w="2080" w:type="dxa"/>
            <w:vMerge w:val="continue"/>
            <w:tcBorders>
              <w:top w:val="single" w:color="auto" w:sz="8" w:space="0"/>
              <w:left w:val="single" w:color="auto" w:sz="8" w:space="0"/>
              <w:bottom w:val="single" w:color="000000" w:sz="8" w:space="0"/>
              <w:right w:val="single" w:color="auto" w:sz="8" w:space="0"/>
            </w:tcBorders>
            <w:shd w:val="pct10" w:color="auto" w:fill="auto"/>
            <w:vAlign w:val="center"/>
          </w:tcPr>
          <w:p>
            <w:pPr>
              <w:widowControl/>
              <w:adjustRightInd/>
              <w:spacing w:line="240" w:lineRule="auto"/>
              <w:jc w:val="left"/>
              <w:textAlignment w:val="auto"/>
              <w:rPr>
                <w:rFonts w:ascii="宋体" w:hAnsi="宋体" w:cs="宋体"/>
                <w:color w:val="000000"/>
                <w:szCs w:val="21"/>
              </w:rPr>
            </w:pP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公司名称</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1887" w:type="dxa"/>
            <w:gridSpan w:val="2"/>
            <w:tcBorders>
              <w:top w:val="single" w:color="auto" w:sz="8" w:space="0"/>
              <w:left w:val="nil"/>
              <w:bottom w:val="nil"/>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工作部门</w:t>
            </w:r>
          </w:p>
        </w:tc>
        <w:tc>
          <w:tcPr>
            <w:tcW w:w="2960" w:type="dxa"/>
            <w:gridSpan w:val="2"/>
            <w:tcBorders>
              <w:top w:val="single" w:color="auto" w:sz="8" w:space="0"/>
              <w:left w:val="nil"/>
              <w:bottom w:val="nil"/>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r>
      <w:tr>
        <w:tblPrEx>
          <w:tblLayout w:type="fixed"/>
          <w:tblCellMar>
            <w:top w:w="0" w:type="dxa"/>
            <w:left w:w="108" w:type="dxa"/>
            <w:bottom w:w="0" w:type="dxa"/>
            <w:right w:w="108" w:type="dxa"/>
          </w:tblCellMar>
        </w:tblPrEx>
        <w:trPr>
          <w:trHeight w:val="48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公司性质</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1887"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所属行业</w:t>
            </w:r>
          </w:p>
        </w:tc>
        <w:tc>
          <w:tcPr>
            <w:tcW w:w="2960"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现任职位</w:t>
            </w:r>
          </w:p>
        </w:tc>
        <w:tc>
          <w:tcPr>
            <w:tcW w:w="4013" w:type="dxa"/>
            <w:gridSpan w:val="4"/>
            <w:tcBorders>
              <w:top w:val="single" w:color="auto" w:sz="8" w:space="0"/>
              <w:left w:val="nil"/>
              <w:bottom w:val="nil"/>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c>
          <w:tcPr>
            <w:tcW w:w="1887" w:type="dxa"/>
            <w:gridSpan w:val="2"/>
            <w:tcBorders>
              <w:top w:val="nil"/>
              <w:left w:val="nil"/>
              <w:bottom w:val="nil"/>
              <w:right w:val="single" w:color="auto" w:sz="4"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下属人数</w:t>
            </w:r>
          </w:p>
        </w:tc>
        <w:tc>
          <w:tcPr>
            <w:tcW w:w="2960" w:type="dxa"/>
            <w:gridSpan w:val="2"/>
            <w:tcBorders>
              <w:top w:val="single" w:color="auto" w:sz="8" w:space="0"/>
              <w:left w:val="single" w:color="auto" w:sz="8" w:space="0"/>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color w:val="000000"/>
                <w:sz w:val="24"/>
                <w:szCs w:val="24"/>
              </w:rPr>
            </w:pPr>
            <w:r>
              <w:rPr>
                <w:color w:val="000000"/>
                <w:sz w:val="24"/>
                <w:szCs w:val="24"/>
              </w:rPr>
              <w:t>　</w:t>
            </w:r>
          </w:p>
        </w:tc>
      </w:tr>
      <w:tr>
        <w:tblPrEx>
          <w:tblLayout w:type="fixed"/>
          <w:tblCellMar>
            <w:top w:w="0" w:type="dxa"/>
            <w:left w:w="108" w:type="dxa"/>
            <w:bottom w:w="0" w:type="dxa"/>
            <w:right w:w="108" w:type="dxa"/>
          </w:tblCellMar>
        </w:tblPrEx>
        <w:trPr>
          <w:trHeight w:val="465"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ascii="宋体" w:hAnsi="宋体" w:cs="宋体"/>
                <w:color w:val="000000"/>
                <w:szCs w:val="21"/>
              </w:rPr>
            </w:pPr>
            <w:r>
              <w:rPr>
                <w:rFonts w:hint="eastAsia" w:ascii="宋体" w:hAnsi="宋体" w:cs="宋体"/>
                <w:color w:val="000000"/>
                <w:szCs w:val="21"/>
              </w:rPr>
              <w:t>公司地址</w:t>
            </w:r>
          </w:p>
        </w:tc>
        <w:tc>
          <w:tcPr>
            <w:tcW w:w="8860" w:type="dxa"/>
            <w:gridSpan w:val="8"/>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公司电话</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c>
          <w:tcPr>
            <w:tcW w:w="1887"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手　机</w:t>
            </w:r>
          </w:p>
        </w:tc>
        <w:tc>
          <w:tcPr>
            <w:tcW w:w="2960"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450"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center"/>
              <w:textAlignment w:val="auto"/>
              <w:rPr>
                <w:rFonts w:hint="eastAsia"/>
                <w:color w:val="000000"/>
                <w:szCs w:val="21"/>
              </w:rPr>
            </w:pPr>
            <w:r>
              <w:rPr>
                <w:color w:val="000000"/>
                <w:szCs w:val="21"/>
              </w:rPr>
              <w:t>E-mail</w:t>
            </w:r>
          </w:p>
        </w:tc>
        <w:tc>
          <w:tcPr>
            <w:tcW w:w="4013" w:type="dxa"/>
            <w:gridSpan w:val="4"/>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ascii="宋体" w:hAnsi="宋体" w:cs="宋体"/>
                <w:color w:val="000000"/>
                <w:sz w:val="24"/>
                <w:szCs w:val="24"/>
              </w:rPr>
            </w:pPr>
            <w:r>
              <w:rPr>
                <w:rFonts w:hint="eastAsia" w:ascii="宋体" w:hAnsi="宋体" w:cs="宋体"/>
                <w:color w:val="000000"/>
                <w:sz w:val="24"/>
                <w:szCs w:val="24"/>
              </w:rPr>
              <w:t>　</w:t>
            </w:r>
          </w:p>
        </w:tc>
        <w:tc>
          <w:tcPr>
            <w:tcW w:w="1887"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Cs w:val="21"/>
              </w:rPr>
            </w:pPr>
            <w:r>
              <w:rPr>
                <w:rFonts w:hint="eastAsia" w:ascii="宋体" w:hAnsi="宋体" w:cs="宋体"/>
                <w:color w:val="000000"/>
                <w:szCs w:val="21"/>
              </w:rPr>
              <w:t>传　真</w:t>
            </w:r>
          </w:p>
        </w:tc>
        <w:tc>
          <w:tcPr>
            <w:tcW w:w="2960" w:type="dxa"/>
            <w:gridSpan w:val="2"/>
            <w:tcBorders>
              <w:top w:val="single" w:color="auto" w:sz="8" w:space="0"/>
              <w:left w:val="nil"/>
              <w:bottom w:val="single" w:color="auto" w:sz="8" w:space="0"/>
              <w:right w:val="single" w:color="000000" w:sz="8" w:space="0"/>
            </w:tcBorders>
            <w:shd w:val="pct10" w:color="auto" w:fill="auto"/>
            <w:vAlign w:val="center"/>
          </w:tcPr>
          <w:p>
            <w:pPr>
              <w:widowControl/>
              <w:adjustRightInd/>
              <w:spacing w:line="240" w:lineRule="auto"/>
              <w:jc w:val="center"/>
              <w:textAlignment w:val="auto"/>
              <w:rPr>
                <w:rFonts w:hint="eastAsia" w:ascii="宋体" w:hAnsi="宋体" w:cs="宋体"/>
                <w:color w:val="000000"/>
                <w:sz w:val="24"/>
                <w:szCs w:val="24"/>
              </w:rPr>
            </w:pPr>
            <w:r>
              <w:rPr>
                <w:rFonts w:hint="eastAsia" w:ascii="宋体" w:hAnsi="宋体" w:cs="宋体"/>
                <w:color w:val="000000"/>
                <w:sz w:val="24"/>
                <w:szCs w:val="24"/>
              </w:rPr>
              <w:t>　</w:t>
            </w:r>
          </w:p>
        </w:tc>
      </w:tr>
      <w:tr>
        <w:tblPrEx>
          <w:tblLayout w:type="fixed"/>
          <w:tblCellMar>
            <w:top w:w="0" w:type="dxa"/>
            <w:left w:w="108" w:type="dxa"/>
            <w:bottom w:w="0" w:type="dxa"/>
            <w:right w:w="108" w:type="dxa"/>
          </w:tblCellMar>
        </w:tblPrEx>
        <w:trPr>
          <w:trHeight w:val="1133"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4"/>
                <w:szCs w:val="24"/>
              </w:rPr>
            </w:pPr>
            <w:r>
              <w:rPr>
                <w:rFonts w:hint="eastAsia" w:ascii="宋体" w:hAnsi="宋体" w:cs="宋体"/>
                <w:color w:val="000000"/>
                <w:sz w:val="24"/>
                <w:szCs w:val="24"/>
              </w:rPr>
              <w:t>您希望参加的课程？</w:t>
            </w:r>
          </w:p>
        </w:tc>
        <w:tc>
          <w:tcPr>
            <w:tcW w:w="8860" w:type="dxa"/>
            <w:gridSpan w:val="8"/>
            <w:tcBorders>
              <w:top w:val="single" w:color="auto" w:sz="8" w:space="0"/>
              <w:left w:val="nil"/>
              <w:bottom w:val="single" w:color="auto" w:sz="8" w:space="0"/>
              <w:right w:val="single" w:color="auto" w:sz="8" w:space="0"/>
            </w:tcBorders>
            <w:shd w:val="pct10" w:color="auto" w:fill="auto"/>
            <w:vAlign w:val="center"/>
          </w:tcPr>
          <w:p>
            <w:pPr>
              <w:widowControl/>
              <w:numPr>
                <w:ilvl w:val="0"/>
                <w:numId w:val="2"/>
              </w:numPr>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吴晓波《避免败局》：2015年6月6-7日（上海）</w:t>
            </w:r>
          </w:p>
          <w:p>
            <w:pPr>
              <w:widowControl/>
              <w:numPr>
                <w:ilvl w:val="0"/>
                <w:numId w:val="2"/>
              </w:numPr>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刘润《互联网+：传统企业互联网化之道》:2015年6月13-14日（上海）</w:t>
            </w:r>
          </w:p>
        </w:tc>
      </w:tr>
      <w:tr>
        <w:tblPrEx>
          <w:tblLayout w:type="fixed"/>
          <w:tblCellMar>
            <w:top w:w="0" w:type="dxa"/>
            <w:left w:w="108" w:type="dxa"/>
            <w:bottom w:w="0" w:type="dxa"/>
            <w:right w:w="108" w:type="dxa"/>
          </w:tblCellMar>
        </w:tblPrEx>
        <w:trPr>
          <w:trHeight w:val="1845"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4"/>
                <w:szCs w:val="24"/>
              </w:rPr>
            </w:pPr>
            <w:r>
              <w:rPr>
                <w:rFonts w:hint="eastAsia" w:ascii="宋体" w:hAnsi="宋体" w:cs="宋体"/>
                <w:color w:val="000000"/>
                <w:sz w:val="24"/>
                <w:szCs w:val="24"/>
              </w:rPr>
              <w:t>您希望从本课程中取得哪些收获？</w:t>
            </w:r>
          </w:p>
        </w:tc>
        <w:tc>
          <w:tcPr>
            <w:tcW w:w="8860" w:type="dxa"/>
            <w:gridSpan w:val="8"/>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 企业战略  □ 品牌营销  □ 资本运作  □ 政商关系  □ 互联网经济</w:t>
            </w:r>
            <w:r>
              <w:rPr>
                <w:rFonts w:hint="eastAsia" w:ascii="宋体" w:hAnsi="宋体" w:cs="宋体"/>
                <w:color w:val="000000"/>
                <w:sz w:val="22"/>
                <w:szCs w:val="22"/>
              </w:rPr>
              <w:br/>
            </w:r>
            <w:r>
              <w:rPr>
                <w:rFonts w:hint="eastAsia" w:ascii="宋体" w:hAnsi="宋体" w:cs="宋体"/>
                <w:color w:val="000000"/>
                <w:sz w:val="22"/>
                <w:szCs w:val="22"/>
              </w:rPr>
              <w:t>□ 其他、_________________________________________________________________________</w:t>
            </w:r>
          </w:p>
        </w:tc>
      </w:tr>
      <w:tr>
        <w:tblPrEx>
          <w:tblLayout w:type="fixed"/>
          <w:tblCellMar>
            <w:top w:w="0" w:type="dxa"/>
            <w:left w:w="108" w:type="dxa"/>
            <w:bottom w:w="0" w:type="dxa"/>
            <w:right w:w="108" w:type="dxa"/>
          </w:tblCellMar>
        </w:tblPrEx>
        <w:trPr>
          <w:trHeight w:val="1131" w:hRule="atLeast"/>
        </w:trPr>
        <w:tc>
          <w:tcPr>
            <w:tcW w:w="1080" w:type="dxa"/>
            <w:tcBorders>
              <w:top w:val="nil"/>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4"/>
                <w:szCs w:val="24"/>
              </w:rPr>
            </w:pPr>
            <w:r>
              <w:rPr>
                <w:rFonts w:hint="eastAsia" w:ascii="宋体" w:hAnsi="宋体" w:cs="宋体"/>
                <w:color w:val="000000"/>
                <w:sz w:val="24"/>
                <w:szCs w:val="24"/>
              </w:rPr>
              <w:t>您希望我们拟邀的专家？</w:t>
            </w:r>
          </w:p>
        </w:tc>
        <w:tc>
          <w:tcPr>
            <w:tcW w:w="8860" w:type="dxa"/>
            <w:gridSpan w:val="8"/>
            <w:tcBorders>
              <w:top w:val="single" w:color="auto" w:sz="8" w:space="0"/>
              <w:left w:val="nil"/>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1230" w:hRule="atLeast"/>
        </w:trPr>
        <w:tc>
          <w:tcPr>
            <w:tcW w:w="9940" w:type="dxa"/>
            <w:gridSpan w:val="9"/>
            <w:vMerge w:val="restart"/>
            <w:tcBorders>
              <w:top w:val="single" w:color="auto" w:sz="8" w:space="0"/>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hint="eastAsia" w:ascii="宋体" w:hAnsi="宋体" w:cs="宋体"/>
                <w:color w:val="000000"/>
                <w:sz w:val="22"/>
                <w:szCs w:val="22"/>
              </w:rPr>
            </w:pPr>
            <w:r>
              <w:rPr>
                <w:rFonts w:hint="eastAsia" w:ascii="宋体" w:hAnsi="宋体" w:cs="宋体"/>
                <w:color w:val="000000"/>
                <w:sz w:val="22"/>
                <w:szCs w:val="22"/>
              </w:rPr>
              <w:t>其他信息：您是通过什么途径了解此课程的？</w:t>
            </w:r>
            <w:r>
              <w:rPr>
                <w:rFonts w:hint="eastAsia" w:ascii="宋体" w:hAnsi="宋体" w:cs="宋体"/>
                <w:color w:val="000000"/>
                <w:sz w:val="22"/>
                <w:szCs w:val="22"/>
              </w:rPr>
              <w:br/>
            </w:r>
            <w:r>
              <w:rPr>
                <w:rFonts w:hint="eastAsia" w:ascii="宋体" w:hAnsi="宋体" w:cs="宋体"/>
                <w:color w:val="000000"/>
                <w:sz w:val="22"/>
                <w:szCs w:val="22"/>
              </w:rPr>
              <w:t xml:space="preserve">□收到课程介绍资料　请注明：□邮件　  □短信　  □DM　  □其他　　　　　　　　 </w:t>
            </w:r>
            <w:r>
              <w:rPr>
                <w:rFonts w:hint="eastAsia" w:ascii="宋体" w:hAnsi="宋体" w:cs="宋体"/>
                <w:color w:val="000000"/>
                <w:sz w:val="22"/>
                <w:szCs w:val="22"/>
              </w:rPr>
              <w:br/>
            </w:r>
            <w:r>
              <w:rPr>
                <w:rFonts w:hint="eastAsia" w:ascii="宋体" w:hAnsi="宋体" w:cs="宋体"/>
                <w:color w:val="000000"/>
                <w:sz w:val="22"/>
                <w:szCs w:val="22"/>
              </w:rPr>
              <w:t>□由同事或朋友介绍　请注明：□公司同事　□朋友　□其他　　　　　　　　　　　　　　　　　</w:t>
            </w:r>
            <w:r>
              <w:rPr>
                <w:rFonts w:hint="eastAsia" w:ascii="宋体" w:hAnsi="宋体" w:cs="宋体"/>
                <w:color w:val="000000"/>
                <w:sz w:val="22"/>
                <w:szCs w:val="22"/>
              </w:rPr>
              <w:br/>
            </w:r>
            <w:r>
              <w:rPr>
                <w:rFonts w:hint="eastAsia" w:ascii="宋体" w:hAnsi="宋体" w:cs="宋体"/>
                <w:color w:val="000000"/>
                <w:sz w:val="22"/>
                <w:szCs w:val="22"/>
              </w:rPr>
              <w:t>□吴晓波频道  □百度搜索  □谷歌搜索  □其他　　　　　　　　　　　　　　　　　　　　　　　　　　　　　　　　　　　　　　　</w:t>
            </w:r>
          </w:p>
        </w:tc>
      </w:tr>
      <w:tr>
        <w:tblPrEx>
          <w:tblLayout w:type="fixed"/>
          <w:tblCellMar>
            <w:top w:w="0" w:type="dxa"/>
            <w:left w:w="108" w:type="dxa"/>
            <w:bottom w:w="0" w:type="dxa"/>
            <w:right w:w="108" w:type="dxa"/>
          </w:tblCellMar>
        </w:tblPrEx>
        <w:trPr>
          <w:trHeight w:val="630" w:hRule="atLeast"/>
        </w:trPr>
        <w:tc>
          <w:tcPr>
            <w:tcW w:w="9940" w:type="dxa"/>
            <w:gridSpan w:val="9"/>
            <w:vMerge w:val="continue"/>
            <w:tcBorders>
              <w:top w:val="single" w:color="auto" w:sz="8" w:space="0"/>
              <w:left w:val="single" w:color="auto" w:sz="8" w:space="0"/>
              <w:bottom w:val="single" w:color="auto" w:sz="8" w:space="0"/>
              <w:right w:val="single" w:color="auto" w:sz="8" w:space="0"/>
            </w:tcBorders>
            <w:shd w:val="pct10" w:color="auto" w:fill="auto"/>
            <w:vAlign w:val="center"/>
          </w:tcPr>
          <w:p>
            <w:pPr>
              <w:widowControl/>
              <w:adjustRightInd/>
              <w:spacing w:line="240" w:lineRule="auto"/>
              <w:jc w:val="left"/>
              <w:textAlignment w:val="auto"/>
              <w:rPr>
                <w:rFonts w:ascii="宋体" w:hAnsi="宋体" w:cs="宋体"/>
                <w:color w:val="000000"/>
                <w:sz w:val="22"/>
                <w:szCs w:val="22"/>
              </w:rPr>
            </w:pPr>
          </w:p>
        </w:tc>
      </w:tr>
    </w:tbl>
    <w:p>
      <w:pPr>
        <w:ind w:right="139" w:rightChars="66"/>
        <w:rPr>
          <w:rFonts w:hint="eastAsia" w:ascii="宋体" w:hAnsi="宋体"/>
          <w:b/>
          <w:sz w:val="18"/>
          <w:szCs w:val="18"/>
        </w:rPr>
      </w:pPr>
      <w:bookmarkStart w:id="0" w:name="_GoBack"/>
      <w:bookmarkEnd w:id="0"/>
    </w:p>
    <w:sectPr>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12348330">
    <w:nsid w:val="366154AA"/>
    <w:multiLevelType w:val="multilevel"/>
    <w:tmpl w:val="366154AA"/>
    <w:lvl w:ilvl="0" w:tentative="1">
      <w:start w:val="1"/>
      <w:numFmt w:val="bullet"/>
      <w:lvlText w:val="•"/>
      <w:lvlJc w:val="left"/>
      <w:pPr>
        <w:tabs>
          <w:tab w:val="left" w:pos="720"/>
        </w:tabs>
        <w:ind w:left="720" w:hanging="360"/>
      </w:pPr>
      <w:rPr>
        <w:rFonts w:hint="default" w:ascii="Arial" w:hAnsi="Arial"/>
      </w:rPr>
    </w:lvl>
    <w:lvl w:ilvl="1" w:tentative="1">
      <w:start w:val="1"/>
      <w:numFmt w:val="bullet"/>
      <w:lvlText w:val="•"/>
      <w:lvlJc w:val="left"/>
      <w:pPr>
        <w:tabs>
          <w:tab w:val="left" w:pos="1440"/>
        </w:tabs>
        <w:ind w:left="1440" w:hanging="360"/>
      </w:pPr>
      <w:rPr>
        <w:rFonts w:hint="default" w:ascii="Arial" w:hAnsi="Arial"/>
      </w:rPr>
    </w:lvl>
    <w:lvl w:ilvl="2" w:tentative="1">
      <w:start w:val="1"/>
      <w:numFmt w:val="bullet"/>
      <w:lvlText w:val="•"/>
      <w:lvlJc w:val="left"/>
      <w:pPr>
        <w:tabs>
          <w:tab w:val="left" w:pos="2160"/>
        </w:tabs>
        <w:ind w:left="2160" w:hanging="360"/>
      </w:pPr>
      <w:rPr>
        <w:rFonts w:hint="default" w:ascii="Arial" w:hAnsi="Arial"/>
      </w:rPr>
    </w:lvl>
    <w:lvl w:ilvl="3" w:tentative="1">
      <w:start w:val="1"/>
      <w:numFmt w:val="bullet"/>
      <w:lvlText w:val="•"/>
      <w:lvlJc w:val="left"/>
      <w:pPr>
        <w:tabs>
          <w:tab w:val="left" w:pos="2880"/>
        </w:tabs>
        <w:ind w:left="2880" w:hanging="360"/>
      </w:pPr>
      <w:rPr>
        <w:rFonts w:hint="default" w:ascii="Arial" w:hAnsi="Arial"/>
      </w:rPr>
    </w:lvl>
    <w:lvl w:ilvl="4" w:tentative="1">
      <w:start w:val="1"/>
      <w:numFmt w:val="bullet"/>
      <w:lvlText w:val="•"/>
      <w:lvlJc w:val="left"/>
      <w:pPr>
        <w:tabs>
          <w:tab w:val="left" w:pos="3600"/>
        </w:tabs>
        <w:ind w:left="3600" w:hanging="360"/>
      </w:pPr>
      <w:rPr>
        <w:rFonts w:hint="default" w:ascii="Arial" w:hAnsi="Arial"/>
      </w:rPr>
    </w:lvl>
    <w:lvl w:ilvl="5" w:tentative="1">
      <w:start w:val="1"/>
      <w:numFmt w:val="bullet"/>
      <w:lvlText w:val="•"/>
      <w:lvlJc w:val="left"/>
      <w:pPr>
        <w:tabs>
          <w:tab w:val="left" w:pos="4320"/>
        </w:tabs>
        <w:ind w:left="4320" w:hanging="360"/>
      </w:pPr>
      <w:rPr>
        <w:rFonts w:hint="default" w:ascii="Arial" w:hAnsi="Arial"/>
      </w:rPr>
    </w:lvl>
    <w:lvl w:ilvl="6" w:tentative="1">
      <w:start w:val="1"/>
      <w:numFmt w:val="bullet"/>
      <w:lvlText w:val="•"/>
      <w:lvlJc w:val="left"/>
      <w:pPr>
        <w:tabs>
          <w:tab w:val="left" w:pos="5040"/>
        </w:tabs>
        <w:ind w:left="5040" w:hanging="360"/>
      </w:pPr>
      <w:rPr>
        <w:rFonts w:hint="default" w:ascii="Arial" w:hAnsi="Arial"/>
      </w:rPr>
    </w:lvl>
    <w:lvl w:ilvl="7" w:tentative="1">
      <w:start w:val="1"/>
      <w:numFmt w:val="bullet"/>
      <w:lvlText w:val="•"/>
      <w:lvlJc w:val="left"/>
      <w:pPr>
        <w:tabs>
          <w:tab w:val="left" w:pos="5760"/>
        </w:tabs>
        <w:ind w:left="5760" w:hanging="360"/>
      </w:pPr>
      <w:rPr>
        <w:rFonts w:hint="default" w:ascii="Arial" w:hAnsi="Arial"/>
      </w:rPr>
    </w:lvl>
    <w:lvl w:ilvl="8" w:tentative="1">
      <w:start w:val="1"/>
      <w:numFmt w:val="bullet"/>
      <w:lvlText w:val="•"/>
      <w:lvlJc w:val="left"/>
      <w:pPr>
        <w:tabs>
          <w:tab w:val="left" w:pos="6480"/>
        </w:tabs>
        <w:ind w:left="6480" w:hanging="360"/>
      </w:pPr>
      <w:rPr>
        <w:rFonts w:hint="default" w:ascii="Arial" w:hAnsi="Arial"/>
      </w:rPr>
    </w:lvl>
  </w:abstractNum>
  <w:abstractNum w:abstractNumId="1273246485">
    <w:nsid w:val="4BE43315"/>
    <w:multiLevelType w:val="multilevel"/>
    <w:tmpl w:val="4BE43315"/>
    <w:lvl w:ilvl="0" w:tentative="1">
      <w:start w:val="0"/>
      <w:numFmt w:val="bullet"/>
      <w:lvlText w:val="□"/>
      <w:lvlJc w:val="left"/>
      <w:pPr>
        <w:ind w:left="360" w:hanging="360"/>
      </w:pPr>
      <w:rPr>
        <w:rFonts w:hint="eastAsia" w:ascii="宋体" w:hAnsi="宋体" w:eastAsia="宋体" w:cs="宋体"/>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912348330"/>
  </w:num>
  <w:num w:numId="2">
    <w:abstractNumId w:val="12732464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91555"/>
    <w:rsid w:val="00020959"/>
    <w:rsid w:val="00054FB1"/>
    <w:rsid w:val="00062D21"/>
    <w:rsid w:val="00065F11"/>
    <w:rsid w:val="0008150D"/>
    <w:rsid w:val="000A15FA"/>
    <w:rsid w:val="000A5503"/>
    <w:rsid w:val="000B37F5"/>
    <w:rsid w:val="000B564D"/>
    <w:rsid w:val="000E1FB8"/>
    <w:rsid w:val="000F31D3"/>
    <w:rsid w:val="00104169"/>
    <w:rsid w:val="00106BA7"/>
    <w:rsid w:val="0011461E"/>
    <w:rsid w:val="00130091"/>
    <w:rsid w:val="00166568"/>
    <w:rsid w:val="00176446"/>
    <w:rsid w:val="00180DF4"/>
    <w:rsid w:val="00183A6E"/>
    <w:rsid w:val="001A1E49"/>
    <w:rsid w:val="001A5E48"/>
    <w:rsid w:val="001A7137"/>
    <w:rsid w:val="001C1A1C"/>
    <w:rsid w:val="001C1BFB"/>
    <w:rsid w:val="001D4FDE"/>
    <w:rsid w:val="001E4F6A"/>
    <w:rsid w:val="001F2C56"/>
    <w:rsid w:val="001F3770"/>
    <w:rsid w:val="00202536"/>
    <w:rsid w:val="002110C2"/>
    <w:rsid w:val="002244EB"/>
    <w:rsid w:val="00251205"/>
    <w:rsid w:val="002520EE"/>
    <w:rsid w:val="002643A1"/>
    <w:rsid w:val="002701EA"/>
    <w:rsid w:val="00275708"/>
    <w:rsid w:val="00291656"/>
    <w:rsid w:val="00293233"/>
    <w:rsid w:val="002B6FD9"/>
    <w:rsid w:val="002D084C"/>
    <w:rsid w:val="002E03BA"/>
    <w:rsid w:val="002E209B"/>
    <w:rsid w:val="002F7CBB"/>
    <w:rsid w:val="00303FE7"/>
    <w:rsid w:val="00314E96"/>
    <w:rsid w:val="00372FE1"/>
    <w:rsid w:val="003815F4"/>
    <w:rsid w:val="00385128"/>
    <w:rsid w:val="00395A8A"/>
    <w:rsid w:val="003A4514"/>
    <w:rsid w:val="003B1C7C"/>
    <w:rsid w:val="003B432D"/>
    <w:rsid w:val="003B7B9F"/>
    <w:rsid w:val="003D20FA"/>
    <w:rsid w:val="003D5D3F"/>
    <w:rsid w:val="003E25CA"/>
    <w:rsid w:val="003F0670"/>
    <w:rsid w:val="004105BB"/>
    <w:rsid w:val="004124F2"/>
    <w:rsid w:val="00415A55"/>
    <w:rsid w:val="00446804"/>
    <w:rsid w:val="00447D19"/>
    <w:rsid w:val="004505F9"/>
    <w:rsid w:val="004512F2"/>
    <w:rsid w:val="0045177D"/>
    <w:rsid w:val="004574A5"/>
    <w:rsid w:val="00466817"/>
    <w:rsid w:val="00487BE6"/>
    <w:rsid w:val="004B0814"/>
    <w:rsid w:val="004B2F4E"/>
    <w:rsid w:val="004C06B3"/>
    <w:rsid w:val="004C6053"/>
    <w:rsid w:val="004D178D"/>
    <w:rsid w:val="004E5889"/>
    <w:rsid w:val="0055221B"/>
    <w:rsid w:val="005600D6"/>
    <w:rsid w:val="005A6669"/>
    <w:rsid w:val="005B33DE"/>
    <w:rsid w:val="005B55B4"/>
    <w:rsid w:val="005D0340"/>
    <w:rsid w:val="00623A1C"/>
    <w:rsid w:val="0062750E"/>
    <w:rsid w:val="00634E64"/>
    <w:rsid w:val="00640F32"/>
    <w:rsid w:val="00645137"/>
    <w:rsid w:val="00647F02"/>
    <w:rsid w:val="00665507"/>
    <w:rsid w:val="00682999"/>
    <w:rsid w:val="00690784"/>
    <w:rsid w:val="00694B30"/>
    <w:rsid w:val="006A6355"/>
    <w:rsid w:val="006A68A7"/>
    <w:rsid w:val="006B14AE"/>
    <w:rsid w:val="006C573A"/>
    <w:rsid w:val="006C5DA1"/>
    <w:rsid w:val="006C69DA"/>
    <w:rsid w:val="006D1A1E"/>
    <w:rsid w:val="006D3A74"/>
    <w:rsid w:val="006D746C"/>
    <w:rsid w:val="006E4E6C"/>
    <w:rsid w:val="006E78E2"/>
    <w:rsid w:val="007278AB"/>
    <w:rsid w:val="00730439"/>
    <w:rsid w:val="00743A6D"/>
    <w:rsid w:val="00745663"/>
    <w:rsid w:val="007525AB"/>
    <w:rsid w:val="00762306"/>
    <w:rsid w:val="00795716"/>
    <w:rsid w:val="007B437E"/>
    <w:rsid w:val="007D42CF"/>
    <w:rsid w:val="007E0052"/>
    <w:rsid w:val="007E0359"/>
    <w:rsid w:val="007E111C"/>
    <w:rsid w:val="00802CF4"/>
    <w:rsid w:val="0082631B"/>
    <w:rsid w:val="008263CD"/>
    <w:rsid w:val="00891A3B"/>
    <w:rsid w:val="008A5D4B"/>
    <w:rsid w:val="008E3888"/>
    <w:rsid w:val="008F2BBB"/>
    <w:rsid w:val="00903DAD"/>
    <w:rsid w:val="00903E62"/>
    <w:rsid w:val="00912AAC"/>
    <w:rsid w:val="0093523C"/>
    <w:rsid w:val="00942457"/>
    <w:rsid w:val="00943EB9"/>
    <w:rsid w:val="00954C68"/>
    <w:rsid w:val="00955974"/>
    <w:rsid w:val="00976FF5"/>
    <w:rsid w:val="009A4E6A"/>
    <w:rsid w:val="009B039B"/>
    <w:rsid w:val="009C1EED"/>
    <w:rsid w:val="009E3D41"/>
    <w:rsid w:val="009F2B65"/>
    <w:rsid w:val="009F4871"/>
    <w:rsid w:val="00A1313D"/>
    <w:rsid w:val="00A47742"/>
    <w:rsid w:val="00A564B6"/>
    <w:rsid w:val="00A63309"/>
    <w:rsid w:val="00A919B4"/>
    <w:rsid w:val="00A93764"/>
    <w:rsid w:val="00AA0596"/>
    <w:rsid w:val="00AA4F91"/>
    <w:rsid w:val="00AB3E29"/>
    <w:rsid w:val="00AC1AE2"/>
    <w:rsid w:val="00AC24C2"/>
    <w:rsid w:val="00AC3994"/>
    <w:rsid w:val="00AC3E26"/>
    <w:rsid w:val="00AE6414"/>
    <w:rsid w:val="00B06F92"/>
    <w:rsid w:val="00B15C9D"/>
    <w:rsid w:val="00B343EC"/>
    <w:rsid w:val="00B44946"/>
    <w:rsid w:val="00B561E8"/>
    <w:rsid w:val="00B63BBD"/>
    <w:rsid w:val="00B80C58"/>
    <w:rsid w:val="00B91407"/>
    <w:rsid w:val="00BA05EA"/>
    <w:rsid w:val="00BA0B41"/>
    <w:rsid w:val="00BC04C0"/>
    <w:rsid w:val="00BD42B8"/>
    <w:rsid w:val="00C11109"/>
    <w:rsid w:val="00C1636A"/>
    <w:rsid w:val="00C25830"/>
    <w:rsid w:val="00C26AC2"/>
    <w:rsid w:val="00C46D06"/>
    <w:rsid w:val="00C54990"/>
    <w:rsid w:val="00C627C9"/>
    <w:rsid w:val="00CA57E2"/>
    <w:rsid w:val="00CC0339"/>
    <w:rsid w:val="00CC4C78"/>
    <w:rsid w:val="00CD7AFE"/>
    <w:rsid w:val="00CF4369"/>
    <w:rsid w:val="00D074D7"/>
    <w:rsid w:val="00D1643C"/>
    <w:rsid w:val="00D23ABB"/>
    <w:rsid w:val="00D25A5C"/>
    <w:rsid w:val="00D31AA0"/>
    <w:rsid w:val="00D3263B"/>
    <w:rsid w:val="00D339E4"/>
    <w:rsid w:val="00D3763D"/>
    <w:rsid w:val="00D41C39"/>
    <w:rsid w:val="00D42EDC"/>
    <w:rsid w:val="00D61C98"/>
    <w:rsid w:val="00D91555"/>
    <w:rsid w:val="00D91837"/>
    <w:rsid w:val="00D91E02"/>
    <w:rsid w:val="00DA4113"/>
    <w:rsid w:val="00DA7596"/>
    <w:rsid w:val="00DB0562"/>
    <w:rsid w:val="00DB3303"/>
    <w:rsid w:val="00DC5FA3"/>
    <w:rsid w:val="00DD14D1"/>
    <w:rsid w:val="00DD655D"/>
    <w:rsid w:val="00DE2636"/>
    <w:rsid w:val="00DF65DA"/>
    <w:rsid w:val="00E22FCF"/>
    <w:rsid w:val="00E34398"/>
    <w:rsid w:val="00E359CF"/>
    <w:rsid w:val="00E367C2"/>
    <w:rsid w:val="00E46252"/>
    <w:rsid w:val="00E752B5"/>
    <w:rsid w:val="00E8518E"/>
    <w:rsid w:val="00E96C22"/>
    <w:rsid w:val="00EA19C9"/>
    <w:rsid w:val="00EA1E30"/>
    <w:rsid w:val="00EA2CEE"/>
    <w:rsid w:val="00EA43F3"/>
    <w:rsid w:val="00EC4906"/>
    <w:rsid w:val="00EC6277"/>
    <w:rsid w:val="00EC6560"/>
    <w:rsid w:val="00EE1058"/>
    <w:rsid w:val="00EF0883"/>
    <w:rsid w:val="00EF3CE0"/>
    <w:rsid w:val="00EF4008"/>
    <w:rsid w:val="00F019FD"/>
    <w:rsid w:val="00F05DF0"/>
    <w:rsid w:val="00F230AB"/>
    <w:rsid w:val="00F51216"/>
    <w:rsid w:val="00F76645"/>
    <w:rsid w:val="00F8564D"/>
    <w:rsid w:val="00F910AD"/>
    <w:rsid w:val="00F92555"/>
    <w:rsid w:val="00FA3569"/>
    <w:rsid w:val="00FA589D"/>
    <w:rsid w:val="00FA6648"/>
    <w:rsid w:val="00FB3F70"/>
    <w:rsid w:val="00FB785C"/>
    <w:rsid w:val="00FC1BEF"/>
    <w:rsid w:val="00FE0E8D"/>
    <w:rsid w:val="0411533A"/>
    <w:rsid w:val="0AD97819"/>
    <w:rsid w:val="12E54A8E"/>
    <w:rsid w:val="131C7166"/>
    <w:rsid w:val="18D57CCC"/>
    <w:rsid w:val="1F5E4382"/>
    <w:rsid w:val="237472D4"/>
    <w:rsid w:val="2D3A1340"/>
    <w:rsid w:val="380927EC"/>
    <w:rsid w:val="408F27F7"/>
    <w:rsid w:val="41B525D9"/>
    <w:rsid w:val="4BE25B8D"/>
    <w:rsid w:val="547D09A9"/>
    <w:rsid w:val="5A991E59"/>
    <w:rsid w:val="5EAA3F5C"/>
    <w:rsid w:val="7B334F2B"/>
    <w:rsid w:val="7B8A593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subject"/>
    <w:basedOn w:val="3"/>
    <w:next w:val="3"/>
    <w:link w:val="19"/>
    <w:unhideWhenUsed/>
    <w:uiPriority w:val="99"/>
    <w:rPr>
      <w:b/>
      <w:bCs/>
    </w:rPr>
  </w:style>
  <w:style w:type="paragraph" w:styleId="3">
    <w:name w:val="annotation text"/>
    <w:basedOn w:val="1"/>
    <w:link w:val="18"/>
    <w:unhideWhenUsed/>
    <w:uiPriority w:val="99"/>
    <w:pPr>
      <w:jc w:val="left"/>
    </w:pPr>
  </w:style>
  <w:style w:type="paragraph" w:styleId="4">
    <w:name w:val="Date"/>
    <w:basedOn w:val="1"/>
    <w:next w:val="1"/>
    <w:link w:val="17"/>
    <w:unhideWhenUsed/>
    <w:uiPriority w:val="99"/>
    <w:pPr>
      <w:ind w:left="100" w:leftChars="2500"/>
    </w:pPr>
  </w:style>
  <w:style w:type="paragraph" w:styleId="5">
    <w:name w:val="Balloon Text"/>
    <w:basedOn w:val="1"/>
    <w:link w:val="20"/>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0">
    <w:name w:val="annotation reference"/>
    <w:basedOn w:val="9"/>
    <w:unhideWhenUsed/>
    <w:uiPriority w:val="99"/>
    <w:rPr>
      <w:sz w:val="21"/>
      <w:szCs w:val="21"/>
    </w:rPr>
  </w:style>
  <w:style w:type="table" w:styleId="12">
    <w:name w:val="Table Grid"/>
    <w:basedOn w:val="11"/>
    <w:uiPriority w:val="59"/>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列出段落1"/>
    <w:basedOn w:val="1"/>
    <w:qFormat/>
    <w:uiPriority w:val="34"/>
    <w:pPr>
      <w:ind w:firstLine="420" w:firstLineChars="200"/>
    </w:pPr>
  </w:style>
  <w:style w:type="character" w:customStyle="1" w:styleId="14">
    <w:name w:val="HTML 预设格式 Char"/>
    <w:basedOn w:val="9"/>
    <w:link w:val="8"/>
    <w:uiPriority w:val="0"/>
    <w:rPr>
      <w:rFonts w:ascii="宋体" w:hAnsi="宋体" w:eastAsia="宋体" w:cs="宋体"/>
      <w:kern w:val="0"/>
      <w:sz w:val="24"/>
      <w:szCs w:val="24"/>
    </w:rPr>
  </w:style>
  <w:style w:type="character" w:customStyle="1" w:styleId="15">
    <w:name w:val="页眉 Char"/>
    <w:basedOn w:val="9"/>
    <w:link w:val="7"/>
    <w:uiPriority w:val="99"/>
    <w:rPr>
      <w:sz w:val="18"/>
      <w:szCs w:val="18"/>
    </w:rPr>
  </w:style>
  <w:style w:type="character" w:customStyle="1" w:styleId="16">
    <w:name w:val="页脚 Char"/>
    <w:basedOn w:val="9"/>
    <w:link w:val="6"/>
    <w:uiPriority w:val="99"/>
    <w:rPr>
      <w:sz w:val="18"/>
      <w:szCs w:val="18"/>
    </w:rPr>
  </w:style>
  <w:style w:type="character" w:customStyle="1" w:styleId="17">
    <w:name w:val="日期 Char"/>
    <w:basedOn w:val="9"/>
    <w:link w:val="4"/>
    <w:semiHidden/>
    <w:uiPriority w:val="99"/>
    <w:rPr/>
  </w:style>
  <w:style w:type="character" w:customStyle="1" w:styleId="18">
    <w:name w:val="批注文字 Char"/>
    <w:basedOn w:val="9"/>
    <w:link w:val="3"/>
    <w:semiHidden/>
    <w:uiPriority w:val="99"/>
    <w:rPr/>
  </w:style>
  <w:style w:type="character" w:customStyle="1" w:styleId="19">
    <w:name w:val="批注主题 Char"/>
    <w:basedOn w:val="18"/>
    <w:link w:val="2"/>
    <w:semiHidden/>
    <w:uiPriority w:val="99"/>
    <w:rPr>
      <w:b/>
      <w:bCs/>
    </w:rPr>
  </w:style>
  <w:style w:type="character" w:customStyle="1" w:styleId="20">
    <w:name w:val="批注框文本 Char"/>
    <w:basedOn w:val="9"/>
    <w:link w:val="5"/>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blue lion</Company>
  <Pages>6</Pages>
  <Words>760</Words>
  <Characters>4338</Characters>
  <Lines>36</Lines>
  <Paragraphs>10</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2015-05-21T02:30:00Z</dcterms:created>
  <dc:creator>Xiaoyi Shao</dc:creator>
  <cp:lastModifiedBy>hua-seo</cp:lastModifiedBy>
  <dcterms:modified xsi:type="dcterms:W3CDTF">2015-05-25T07:36:39Z</dcterms:modified>
  <dc:title>【P1，封面】——与之前版本一致，红色字体稍作修改。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